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508" w:rsidRPr="00A11ADF" w:rsidRDefault="00C70508" w:rsidP="00584FAA">
      <w:pPr>
        <w:pStyle w:val="a5"/>
        <w:spacing w:afterLines="150" w:after="540" w:line="340" w:lineRule="exact"/>
        <w:rPr>
          <w:rFonts w:eastAsia="標楷體"/>
          <w:b w:val="0"/>
          <w:sz w:val="40"/>
          <w:szCs w:val="40"/>
        </w:rPr>
      </w:pPr>
      <w:r w:rsidRPr="00A11ADF">
        <w:rPr>
          <w:rFonts w:eastAsia="標楷體"/>
          <w:b w:val="0"/>
          <w:sz w:val="40"/>
          <w:szCs w:val="40"/>
        </w:rPr>
        <w:t>Presidential Science Prize of Taiwan</w:t>
      </w:r>
    </w:p>
    <w:p w:rsidR="00C70508" w:rsidRPr="00A11ADF" w:rsidRDefault="00C70508" w:rsidP="00584FAA">
      <w:pPr>
        <w:pStyle w:val="a5"/>
        <w:spacing w:afterLines="150" w:after="540" w:line="340" w:lineRule="exact"/>
        <w:rPr>
          <w:rFonts w:eastAsia="標楷體"/>
          <w:b w:val="0"/>
          <w:sz w:val="40"/>
          <w:szCs w:val="40"/>
        </w:rPr>
      </w:pPr>
      <w:r w:rsidRPr="00A11ADF">
        <w:rPr>
          <w:rFonts w:eastAsia="標楷體"/>
          <w:b w:val="0"/>
          <w:sz w:val="40"/>
          <w:szCs w:val="40"/>
        </w:rPr>
        <w:t>Eligibility and Selection Process</w:t>
      </w:r>
    </w:p>
    <w:p w:rsidR="00C70508" w:rsidRPr="008B0985" w:rsidRDefault="00C70508" w:rsidP="00C70508">
      <w:pPr>
        <w:jc w:val="both"/>
        <w:rPr>
          <w:rFonts w:eastAsia="標楷體"/>
          <w:bCs/>
          <w:sz w:val="28"/>
          <w:szCs w:val="28"/>
        </w:rPr>
      </w:pPr>
      <w:r w:rsidRPr="008B0985">
        <w:rPr>
          <w:rFonts w:eastAsia="標楷體"/>
          <w:bCs/>
          <w:sz w:val="28"/>
          <w:szCs w:val="28"/>
        </w:rPr>
        <w:t>I. Statement of Purpose</w:t>
      </w:r>
    </w:p>
    <w:p w:rsidR="00C70508" w:rsidRPr="008B0985" w:rsidRDefault="00C70508" w:rsidP="00C70508">
      <w:pPr>
        <w:jc w:val="both"/>
        <w:rPr>
          <w:rFonts w:eastAsia="標楷體"/>
          <w:bCs/>
          <w:sz w:val="28"/>
          <w:szCs w:val="28"/>
        </w:rPr>
      </w:pPr>
    </w:p>
    <w:p w:rsidR="00C70508" w:rsidRPr="008B0985" w:rsidRDefault="00C70508" w:rsidP="00C70508">
      <w:pPr>
        <w:pStyle w:val="a3"/>
        <w:spacing w:line="240" w:lineRule="auto"/>
        <w:ind w:leftChars="0" w:left="240" w:firstLineChars="0" w:firstLine="0"/>
        <w:jc w:val="both"/>
        <w:rPr>
          <w:bCs/>
          <w:szCs w:val="28"/>
        </w:rPr>
      </w:pPr>
      <w:r w:rsidRPr="008B0985">
        <w:rPr>
          <w:bCs/>
          <w:szCs w:val="28"/>
        </w:rPr>
        <w:t xml:space="preserve">Towards promoting Taiwan’s position in the international scientific community, the Office of the President of the Republic of China has established the Presidential Science Prize to recognize innovative researchers who have made monumental contributions to international research in the fields of Mathematics and Physical Sciences, Life Sciences, Social Sciences, and Applied Sciences, especially those scholars whose works have had major impact on the development and applications of these fields in Taiwan. In principle, the Prize will be awarded in each of the four fields once every two years.  </w:t>
      </w:r>
    </w:p>
    <w:p w:rsidR="00C70508" w:rsidRPr="008B0985" w:rsidRDefault="00C70508" w:rsidP="00C70508">
      <w:pPr>
        <w:pStyle w:val="a3"/>
        <w:rPr>
          <w:bCs/>
          <w:szCs w:val="28"/>
        </w:rPr>
      </w:pPr>
    </w:p>
    <w:p w:rsidR="00C70508" w:rsidRPr="008B0985" w:rsidRDefault="00C70508" w:rsidP="00C70508">
      <w:pPr>
        <w:pStyle w:val="a3"/>
        <w:ind w:leftChars="0" w:left="0" w:firstLineChars="0" w:firstLine="0"/>
        <w:rPr>
          <w:bCs/>
          <w:szCs w:val="28"/>
        </w:rPr>
      </w:pPr>
      <w:r w:rsidRPr="008B0985">
        <w:rPr>
          <w:bCs/>
          <w:szCs w:val="28"/>
        </w:rPr>
        <w:t>II. “Presidential Science Prize” Steering Committee</w:t>
      </w:r>
    </w:p>
    <w:p w:rsidR="00C70508" w:rsidRPr="008B0985" w:rsidRDefault="00C70508" w:rsidP="00C70508">
      <w:pPr>
        <w:pStyle w:val="a3"/>
        <w:rPr>
          <w:bCs/>
          <w:szCs w:val="28"/>
        </w:rPr>
      </w:pPr>
    </w:p>
    <w:p w:rsidR="00C70508" w:rsidRPr="008B0985" w:rsidRDefault="00C70508" w:rsidP="00C70508">
      <w:pPr>
        <w:pStyle w:val="a3"/>
        <w:numPr>
          <w:ilvl w:val="0"/>
          <w:numId w:val="1"/>
        </w:numPr>
        <w:spacing w:line="240" w:lineRule="auto"/>
        <w:ind w:leftChars="0" w:firstLineChars="0"/>
        <w:jc w:val="both"/>
        <w:rPr>
          <w:bCs/>
          <w:szCs w:val="28"/>
        </w:rPr>
      </w:pPr>
      <w:r w:rsidRPr="008B0985">
        <w:rPr>
          <w:bCs/>
          <w:szCs w:val="28"/>
        </w:rPr>
        <w:t xml:space="preserve">To implement the selection and award of the Presidential Science Prize, the President of Academia </w:t>
      </w:r>
      <w:proofErr w:type="spellStart"/>
      <w:r w:rsidRPr="008B0985">
        <w:rPr>
          <w:bCs/>
          <w:szCs w:val="28"/>
        </w:rPr>
        <w:t>Sinica</w:t>
      </w:r>
      <w:proofErr w:type="spellEnd"/>
      <w:r w:rsidRPr="008B0985">
        <w:rPr>
          <w:bCs/>
          <w:szCs w:val="28"/>
        </w:rPr>
        <w:t xml:space="preserve"> has convened a steering committee of fifteen distinguished scientists and scholars. The Committee will include five permanent members (President of Academia </w:t>
      </w:r>
      <w:proofErr w:type="spellStart"/>
      <w:r w:rsidRPr="008B0985">
        <w:rPr>
          <w:bCs/>
          <w:szCs w:val="28"/>
        </w:rPr>
        <w:t>Sinica</w:t>
      </w:r>
      <w:proofErr w:type="spellEnd"/>
      <w:r w:rsidRPr="008B0985">
        <w:rPr>
          <w:bCs/>
          <w:szCs w:val="28"/>
        </w:rPr>
        <w:t xml:space="preserve">, Deputy Secretary General of the Office of the President, </w:t>
      </w:r>
      <w:r w:rsidR="00EE4B2F" w:rsidRPr="008B0985">
        <w:rPr>
          <w:bCs/>
          <w:szCs w:val="28"/>
        </w:rPr>
        <w:t>Minister</w:t>
      </w:r>
      <w:r w:rsidR="00016390" w:rsidRPr="008B0985">
        <w:rPr>
          <w:bCs/>
          <w:szCs w:val="28"/>
        </w:rPr>
        <w:t xml:space="preserve"> of Science and Technology</w:t>
      </w:r>
      <w:r w:rsidRPr="008B0985">
        <w:rPr>
          <w:bCs/>
          <w:szCs w:val="28"/>
        </w:rPr>
        <w:t xml:space="preserve">, Minister of Education, and President of the National Health Research Institutes), five University Presidents, and five outstanding scientists/scholars from within the Taiwan community. The President of Academia </w:t>
      </w:r>
      <w:proofErr w:type="spellStart"/>
      <w:r w:rsidRPr="008B0985">
        <w:rPr>
          <w:bCs/>
          <w:szCs w:val="28"/>
        </w:rPr>
        <w:t>Sinica</w:t>
      </w:r>
      <w:proofErr w:type="spellEnd"/>
      <w:r w:rsidRPr="008B0985">
        <w:rPr>
          <w:bCs/>
          <w:szCs w:val="28"/>
        </w:rPr>
        <w:t xml:space="preserve"> will chair the Committee, and the </w:t>
      </w:r>
      <w:r w:rsidR="007D57B0" w:rsidRPr="008B0985">
        <w:rPr>
          <w:bCs/>
          <w:szCs w:val="28"/>
        </w:rPr>
        <w:t>Minister</w:t>
      </w:r>
      <w:r w:rsidR="00016390" w:rsidRPr="008B0985">
        <w:rPr>
          <w:bCs/>
          <w:szCs w:val="28"/>
        </w:rPr>
        <w:t xml:space="preserve"> of Science and Technology</w:t>
      </w:r>
      <w:r w:rsidRPr="008B0985">
        <w:rPr>
          <w:bCs/>
          <w:szCs w:val="28"/>
        </w:rPr>
        <w:t xml:space="preserve"> will serve as co-chair. The Executive Secretary of the Academic Advisory Committee of Academia </w:t>
      </w:r>
      <w:proofErr w:type="spellStart"/>
      <w:r w:rsidRPr="008B0985">
        <w:rPr>
          <w:bCs/>
          <w:szCs w:val="28"/>
        </w:rPr>
        <w:t>Sinica</w:t>
      </w:r>
      <w:proofErr w:type="spellEnd"/>
      <w:r w:rsidRPr="008B0985">
        <w:rPr>
          <w:bCs/>
          <w:szCs w:val="28"/>
        </w:rPr>
        <w:t xml:space="preserve">, and the Deputy Minister in-charge-of Academic Affairs of the </w:t>
      </w:r>
      <w:r w:rsidR="00016390" w:rsidRPr="008B0985">
        <w:rPr>
          <w:bCs/>
          <w:szCs w:val="28"/>
        </w:rPr>
        <w:t>Ministry of Science and Technology</w:t>
      </w:r>
      <w:r w:rsidRPr="008B0985">
        <w:rPr>
          <w:bCs/>
          <w:szCs w:val="28"/>
        </w:rPr>
        <w:t>, will provide secretarial assistance to the Committee.</w:t>
      </w:r>
    </w:p>
    <w:p w:rsidR="00C70508" w:rsidRPr="008B0985" w:rsidRDefault="00C70508" w:rsidP="00C70508">
      <w:pPr>
        <w:pStyle w:val="a3"/>
        <w:numPr>
          <w:ilvl w:val="0"/>
          <w:numId w:val="1"/>
        </w:numPr>
        <w:spacing w:line="240" w:lineRule="auto"/>
        <w:ind w:leftChars="0" w:firstLineChars="0"/>
        <w:jc w:val="both"/>
        <w:rPr>
          <w:bCs/>
          <w:szCs w:val="28"/>
        </w:rPr>
      </w:pPr>
      <w:r w:rsidRPr="008B0985">
        <w:rPr>
          <w:bCs/>
          <w:szCs w:val="28"/>
        </w:rPr>
        <w:t xml:space="preserve">The members of the Steering Committee will serve for a term of two years, and will be eligible for renewal of membership upon expiration of each term.  Exceptions will be made in cases of a permanent member whose membership comes with his/her professional appointment, where the term follows accordingly. Changes in the professional appointment of a non-permanent member will not obligate him/her to abbreviate the term. A member of the Steering Committee is not eligible for nomination as a candidate during the term of office, and cannot resign from the Committee so as to qualify as a nominee. A Committee member who resigns for other </w:t>
      </w:r>
      <w:r w:rsidRPr="008B0985">
        <w:rPr>
          <w:bCs/>
          <w:szCs w:val="28"/>
        </w:rPr>
        <w:lastRenderedPageBreak/>
        <w:t>reasons will remain ineligible for nomination until the expiration of the original term. If a Committee member resigns or departs for any reason, a new Committee member will be appointed in accordance with stipulations in Article II(A) to serve out the remaining term of the vacating member.</w:t>
      </w:r>
    </w:p>
    <w:p w:rsidR="00C70508" w:rsidRPr="008B0985" w:rsidRDefault="00C70508" w:rsidP="00C70508">
      <w:pPr>
        <w:pStyle w:val="a3"/>
        <w:numPr>
          <w:ilvl w:val="0"/>
          <w:numId w:val="1"/>
        </w:numPr>
        <w:spacing w:line="240" w:lineRule="auto"/>
        <w:ind w:leftChars="0" w:firstLineChars="0"/>
        <w:jc w:val="both"/>
        <w:rPr>
          <w:bCs/>
          <w:szCs w:val="28"/>
        </w:rPr>
      </w:pPr>
      <w:r w:rsidRPr="008B0985">
        <w:rPr>
          <w:bCs/>
          <w:szCs w:val="28"/>
        </w:rPr>
        <w:t>Steering Committee members are expected to attend scheduled meetings. Should a member finds himself/herself in a position that he/she is unable to be present at a certain meeting, he/she should so inform the Chair of the Steering Committee in writing, explaining the circumstances, and designate another member of the Committee as his/her proxy, with all the rights and privileges to represent him/her during the discussion and disposition of all agenda items as well as any unscheduled business that might ensue.</w:t>
      </w:r>
    </w:p>
    <w:p w:rsidR="00C70508" w:rsidRPr="008B0985" w:rsidRDefault="00C70508" w:rsidP="00C70508">
      <w:pPr>
        <w:pStyle w:val="a3"/>
        <w:rPr>
          <w:bCs/>
          <w:szCs w:val="28"/>
        </w:rPr>
      </w:pPr>
    </w:p>
    <w:p w:rsidR="00C70508" w:rsidRPr="008B0985" w:rsidRDefault="00C70508" w:rsidP="00C70508">
      <w:pPr>
        <w:pStyle w:val="a3"/>
        <w:spacing w:line="240" w:lineRule="auto"/>
        <w:ind w:leftChars="0" w:left="406" w:hangingChars="145" w:hanging="406"/>
        <w:jc w:val="both"/>
        <w:rPr>
          <w:bCs/>
          <w:szCs w:val="28"/>
        </w:rPr>
      </w:pPr>
      <w:r w:rsidRPr="008B0985">
        <w:rPr>
          <w:bCs/>
          <w:szCs w:val="28"/>
        </w:rPr>
        <w:t>III. Nomination of Candidates (Please see the instructions to service of the nomination information required under the Presidential Science Prize of Taiwan</w:t>
      </w:r>
      <w:r w:rsidR="007D57B0" w:rsidRPr="008B0985">
        <w:rPr>
          <w:bCs/>
          <w:szCs w:val="28"/>
        </w:rPr>
        <w:t>, Directions on</w:t>
      </w:r>
      <w:r w:rsidRPr="008B0985">
        <w:rPr>
          <w:bCs/>
          <w:szCs w:val="28"/>
        </w:rPr>
        <w:t xml:space="preserve"> Eligibility and Selection Process as shown in Attachment 1 hereto.)</w:t>
      </w:r>
    </w:p>
    <w:p w:rsidR="00C70508" w:rsidRPr="008B0985" w:rsidRDefault="00C70508" w:rsidP="00C70508">
      <w:pPr>
        <w:pStyle w:val="a3"/>
        <w:rPr>
          <w:bCs/>
          <w:szCs w:val="28"/>
        </w:rPr>
      </w:pPr>
    </w:p>
    <w:p w:rsidR="00C70508" w:rsidRPr="008B0985" w:rsidRDefault="00C70508" w:rsidP="00C70508">
      <w:pPr>
        <w:pStyle w:val="a3"/>
        <w:ind w:leftChars="99" w:left="658" w:hangingChars="150" w:hanging="420"/>
        <w:rPr>
          <w:bCs/>
          <w:szCs w:val="28"/>
        </w:rPr>
      </w:pPr>
      <w:r w:rsidRPr="008B0985">
        <w:rPr>
          <w:bCs/>
          <w:szCs w:val="28"/>
        </w:rPr>
        <w:t xml:space="preserve"> (A)Nominees for the Presidential Science Prize will only be enlisted into consideration, when:</w:t>
      </w:r>
    </w:p>
    <w:p w:rsidR="00C70508" w:rsidRPr="008B0985" w:rsidRDefault="00C70508" w:rsidP="00C70508">
      <w:pPr>
        <w:pStyle w:val="a3"/>
        <w:numPr>
          <w:ilvl w:val="0"/>
          <w:numId w:val="2"/>
        </w:numPr>
        <w:spacing w:line="240" w:lineRule="auto"/>
        <w:ind w:leftChars="0" w:firstLineChars="0"/>
        <w:rPr>
          <w:bCs/>
          <w:szCs w:val="28"/>
        </w:rPr>
      </w:pPr>
      <w:r w:rsidRPr="008B0985">
        <w:rPr>
          <w:bCs/>
          <w:szCs w:val="28"/>
        </w:rPr>
        <w:t xml:space="preserve">The individual is nominated by the academicians of Academia </w:t>
      </w:r>
      <w:proofErr w:type="spellStart"/>
      <w:r w:rsidRPr="008B0985">
        <w:rPr>
          <w:bCs/>
          <w:szCs w:val="28"/>
        </w:rPr>
        <w:t>Sinica</w:t>
      </w:r>
      <w:proofErr w:type="spellEnd"/>
      <w:r w:rsidRPr="008B0985">
        <w:rPr>
          <w:bCs/>
          <w:szCs w:val="28"/>
        </w:rPr>
        <w:t xml:space="preserve"> or previous Presidential Science Prize awardees;</w:t>
      </w:r>
    </w:p>
    <w:p w:rsidR="00C70508" w:rsidRPr="008B0985" w:rsidRDefault="00C70508" w:rsidP="001D4DCC">
      <w:pPr>
        <w:pStyle w:val="a3"/>
        <w:numPr>
          <w:ilvl w:val="0"/>
          <w:numId w:val="2"/>
        </w:numPr>
        <w:spacing w:line="240" w:lineRule="auto"/>
        <w:ind w:leftChars="0" w:firstLineChars="0"/>
        <w:jc w:val="both"/>
        <w:rPr>
          <w:bCs/>
          <w:szCs w:val="28"/>
        </w:rPr>
      </w:pPr>
      <w:r w:rsidRPr="008B0985">
        <w:rPr>
          <w:bCs/>
          <w:szCs w:val="28"/>
        </w:rPr>
        <w:t xml:space="preserve">The individual is nominated by academic and R&amp;D institutions or associations </w:t>
      </w:r>
      <w:r w:rsidR="001D4DCC">
        <w:rPr>
          <w:rFonts w:hint="eastAsia"/>
          <w:bCs/>
          <w:szCs w:val="28"/>
        </w:rPr>
        <w:t xml:space="preserve">and </w:t>
      </w:r>
      <w:r w:rsidR="001D4DCC" w:rsidRPr="001D4DCC">
        <w:rPr>
          <w:bCs/>
          <w:szCs w:val="28"/>
        </w:rPr>
        <w:t>community leaders or social elites</w:t>
      </w:r>
      <w:r w:rsidR="001D4DCC">
        <w:rPr>
          <w:rFonts w:hint="eastAsia"/>
          <w:bCs/>
          <w:szCs w:val="28"/>
        </w:rPr>
        <w:t xml:space="preserve"> </w:t>
      </w:r>
      <w:r w:rsidRPr="008B0985">
        <w:rPr>
          <w:bCs/>
          <w:szCs w:val="28"/>
        </w:rPr>
        <w:t>invited by the Presidential Science Prize Steering Committee.</w:t>
      </w:r>
    </w:p>
    <w:p w:rsidR="00C70508" w:rsidRPr="008B0985" w:rsidRDefault="00C70508" w:rsidP="00C70508">
      <w:pPr>
        <w:pStyle w:val="a3"/>
        <w:ind w:leftChars="99" w:left="658" w:hangingChars="150" w:hanging="420"/>
        <w:rPr>
          <w:bCs/>
          <w:szCs w:val="28"/>
        </w:rPr>
      </w:pPr>
      <w:r w:rsidRPr="008B0985">
        <w:rPr>
          <w:bCs/>
          <w:szCs w:val="28"/>
        </w:rPr>
        <w:t>(B)The nominator shall submit the following information:</w:t>
      </w:r>
    </w:p>
    <w:p w:rsidR="00C70508" w:rsidRPr="008B0985" w:rsidRDefault="00C70508" w:rsidP="00C70508">
      <w:pPr>
        <w:pStyle w:val="a3"/>
        <w:numPr>
          <w:ilvl w:val="0"/>
          <w:numId w:val="7"/>
        </w:numPr>
        <w:spacing w:line="240" w:lineRule="auto"/>
        <w:ind w:leftChars="0" w:firstLineChars="0"/>
        <w:jc w:val="both"/>
        <w:rPr>
          <w:bCs/>
          <w:szCs w:val="28"/>
        </w:rPr>
      </w:pPr>
      <w:r w:rsidRPr="008B0985">
        <w:rPr>
          <w:bCs/>
          <w:szCs w:val="28"/>
        </w:rPr>
        <w:t>The Presidential Science Prize Nomination Forms filled out in Chinese as well as in English (see Attachment 2, one electronic file);</w:t>
      </w:r>
    </w:p>
    <w:p w:rsidR="00C70508" w:rsidRPr="008B0985" w:rsidRDefault="00C70508" w:rsidP="005C2CBA">
      <w:pPr>
        <w:pStyle w:val="a3"/>
        <w:numPr>
          <w:ilvl w:val="0"/>
          <w:numId w:val="7"/>
        </w:numPr>
        <w:spacing w:line="240" w:lineRule="auto"/>
        <w:ind w:leftChars="0" w:firstLineChars="0"/>
        <w:rPr>
          <w:bCs/>
          <w:szCs w:val="28"/>
        </w:rPr>
      </w:pPr>
      <w:r w:rsidRPr="008B0985">
        <w:rPr>
          <w:bCs/>
          <w:szCs w:val="28"/>
        </w:rPr>
        <w:t>Representative publications of the nominee, either in C</w:t>
      </w:r>
      <w:bookmarkStart w:id="0" w:name="_GoBack"/>
      <w:bookmarkEnd w:id="0"/>
      <w:r w:rsidRPr="008B0985">
        <w:rPr>
          <w:bCs/>
          <w:szCs w:val="28"/>
        </w:rPr>
        <w:t xml:space="preserve">hinese or English, or both (3-5 publications in an electronic form); otherwise, the original publications shall be mailed separately; </w:t>
      </w:r>
    </w:p>
    <w:p w:rsidR="00C70508" w:rsidRPr="008B0985" w:rsidRDefault="00C70508" w:rsidP="005C2CBA">
      <w:pPr>
        <w:pStyle w:val="a3"/>
        <w:numPr>
          <w:ilvl w:val="0"/>
          <w:numId w:val="7"/>
        </w:numPr>
        <w:spacing w:line="240" w:lineRule="auto"/>
        <w:ind w:leftChars="0" w:firstLineChars="0"/>
        <w:jc w:val="both"/>
        <w:rPr>
          <w:bCs/>
          <w:szCs w:val="28"/>
        </w:rPr>
      </w:pPr>
      <w:r w:rsidRPr="008B0985">
        <w:rPr>
          <w:bCs/>
          <w:szCs w:val="28"/>
        </w:rPr>
        <w:t xml:space="preserve">A brief biographical profile describing the nominee’s background, education and professional experiences (one electronic file); </w:t>
      </w:r>
    </w:p>
    <w:p w:rsidR="00C70508" w:rsidRPr="008B0985" w:rsidRDefault="00C70508" w:rsidP="005C2CBA">
      <w:pPr>
        <w:pStyle w:val="a3"/>
        <w:spacing w:line="240" w:lineRule="auto"/>
        <w:ind w:leftChars="99" w:left="658" w:hangingChars="150" w:hanging="420"/>
        <w:rPr>
          <w:bCs/>
          <w:szCs w:val="28"/>
        </w:rPr>
      </w:pPr>
      <w:r w:rsidRPr="008B0985">
        <w:rPr>
          <w:bCs/>
          <w:szCs w:val="28"/>
        </w:rPr>
        <w:t xml:space="preserve">(C)Three to five letters of recommendations in support of the nominee from any local and foreign scholars, other than the nominator, which shall be sent by the scholars via E-mail directly to </w:t>
      </w:r>
      <w:r w:rsidR="007D57B0" w:rsidRPr="008B0985">
        <w:rPr>
          <w:bCs/>
          <w:szCs w:val="28"/>
        </w:rPr>
        <w:t>psp@most.gov.tw</w:t>
      </w:r>
      <w:r w:rsidRPr="008B0985">
        <w:rPr>
          <w:bCs/>
          <w:szCs w:val="28"/>
        </w:rPr>
        <w:t xml:space="preserve">, the E-mail box of </w:t>
      </w:r>
      <w:r w:rsidR="007D57B0" w:rsidRPr="008B0985">
        <w:rPr>
          <w:bCs/>
          <w:szCs w:val="28"/>
        </w:rPr>
        <w:t>the Ministry of Science and Technology</w:t>
      </w:r>
      <w:r w:rsidRPr="008B0985">
        <w:rPr>
          <w:bCs/>
          <w:szCs w:val="28"/>
        </w:rPr>
        <w:t>, during the acceptance period.</w:t>
      </w:r>
    </w:p>
    <w:p w:rsidR="00C70508" w:rsidRPr="008B0985" w:rsidRDefault="00C70508" w:rsidP="00C70508">
      <w:pPr>
        <w:jc w:val="both"/>
        <w:rPr>
          <w:rFonts w:eastAsia="標楷體"/>
          <w:bCs/>
          <w:sz w:val="28"/>
          <w:szCs w:val="28"/>
        </w:rPr>
      </w:pPr>
    </w:p>
    <w:p w:rsidR="00C70508" w:rsidRPr="008B0985" w:rsidRDefault="00C70508" w:rsidP="00C70508">
      <w:pPr>
        <w:jc w:val="both"/>
        <w:rPr>
          <w:rFonts w:eastAsia="標楷體"/>
          <w:bCs/>
          <w:sz w:val="28"/>
          <w:szCs w:val="28"/>
        </w:rPr>
      </w:pPr>
      <w:r w:rsidRPr="008B0985">
        <w:rPr>
          <w:rFonts w:eastAsia="標楷體"/>
          <w:bCs/>
          <w:sz w:val="28"/>
          <w:szCs w:val="28"/>
        </w:rPr>
        <w:t>IV. Selection Process</w:t>
      </w:r>
    </w:p>
    <w:p w:rsidR="00C70508" w:rsidRPr="008B0985" w:rsidRDefault="00C70508" w:rsidP="00C70508">
      <w:pPr>
        <w:jc w:val="both"/>
        <w:rPr>
          <w:rFonts w:eastAsia="標楷體"/>
          <w:bCs/>
          <w:sz w:val="28"/>
          <w:szCs w:val="28"/>
        </w:rPr>
      </w:pPr>
    </w:p>
    <w:p w:rsidR="00C70508" w:rsidRPr="008B0985" w:rsidRDefault="00C70508" w:rsidP="00C70508">
      <w:pPr>
        <w:numPr>
          <w:ilvl w:val="0"/>
          <w:numId w:val="3"/>
        </w:numPr>
        <w:jc w:val="both"/>
        <w:rPr>
          <w:rFonts w:eastAsia="標楷體"/>
          <w:bCs/>
          <w:sz w:val="28"/>
          <w:szCs w:val="28"/>
        </w:rPr>
      </w:pPr>
      <w:r w:rsidRPr="008B0985">
        <w:rPr>
          <w:rFonts w:eastAsia="標楷體"/>
          <w:bCs/>
          <w:sz w:val="28"/>
          <w:szCs w:val="28"/>
        </w:rPr>
        <w:t>Selection Committees</w:t>
      </w:r>
    </w:p>
    <w:p w:rsidR="00C70508" w:rsidRPr="008B0985" w:rsidRDefault="00C70508" w:rsidP="00C70508">
      <w:pPr>
        <w:numPr>
          <w:ilvl w:val="0"/>
          <w:numId w:val="4"/>
        </w:numPr>
        <w:jc w:val="both"/>
        <w:rPr>
          <w:rFonts w:eastAsia="標楷體"/>
          <w:bCs/>
          <w:sz w:val="28"/>
          <w:szCs w:val="28"/>
        </w:rPr>
      </w:pPr>
      <w:r w:rsidRPr="008B0985">
        <w:rPr>
          <w:rFonts w:eastAsia="標楷體"/>
          <w:bCs/>
          <w:sz w:val="28"/>
          <w:szCs w:val="28"/>
        </w:rPr>
        <w:lastRenderedPageBreak/>
        <w:t>A selection committee will be formed to screen the nominees in each of the four categories of the award and to provide an in-depth evaluation of each of the candidates. The Presidential Science Prize Steering Committee will appoint nine to eleven experts to each selection committee. The selection committee will elect a group leader to serve as spokesperson.</w:t>
      </w:r>
    </w:p>
    <w:p w:rsidR="00C70508" w:rsidRPr="008B0985" w:rsidRDefault="00C70508" w:rsidP="00C70508">
      <w:pPr>
        <w:numPr>
          <w:ilvl w:val="0"/>
          <w:numId w:val="4"/>
        </w:numPr>
        <w:jc w:val="both"/>
        <w:rPr>
          <w:rFonts w:eastAsia="標楷體"/>
          <w:bCs/>
          <w:sz w:val="28"/>
          <w:szCs w:val="28"/>
        </w:rPr>
      </w:pPr>
      <w:r w:rsidRPr="008B0985">
        <w:rPr>
          <w:rFonts w:eastAsia="標楷體"/>
          <w:bCs/>
          <w:sz w:val="28"/>
          <w:szCs w:val="28"/>
        </w:rPr>
        <w:t>Members of the four selection committees are appointed without remuneration.</w:t>
      </w:r>
    </w:p>
    <w:p w:rsidR="00C70508" w:rsidRPr="008B0985" w:rsidRDefault="00C70508" w:rsidP="00C70508">
      <w:pPr>
        <w:numPr>
          <w:ilvl w:val="0"/>
          <w:numId w:val="3"/>
        </w:numPr>
        <w:jc w:val="both"/>
        <w:rPr>
          <w:rFonts w:eastAsia="標楷體"/>
          <w:bCs/>
          <w:sz w:val="28"/>
          <w:szCs w:val="28"/>
        </w:rPr>
      </w:pPr>
      <w:r w:rsidRPr="008B0985">
        <w:rPr>
          <w:rFonts w:eastAsia="標楷體"/>
          <w:bCs/>
          <w:sz w:val="28"/>
          <w:szCs w:val="28"/>
        </w:rPr>
        <w:t>Selection Procedure</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 xml:space="preserve">The selection committees will review each individual nomination and prepare a written in-depth evaluation of the suitability of each of the nominees for the award in the four categories of the Prize. </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If for some reason, the chair of a selection committee is not able to convene a formal meeting of the committee, he/she should, with cause, obtain explicit permission from the Chair of the Presidential Science Prize Steering Committee to conduct the evaluation and selection process by mail.</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 xml:space="preserve">Each selection committee will recommend a short list of candidates for further consideration by the Presidential Science Prize Steering Committee.  </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The Presidential Science Prize Steering Committee will make the final selection of the Prizewinners in a joint meeting with the group leaders of the four selection committees.</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 xml:space="preserve">If a group leader of a selection committee is unable to attend a joint meeting of the Presidential Science Prize Steering Committee with the group leaders of the four selection committees, he/she should so inform the Chair of the Presidential Science Prize Steering Committee in writing and designate a member of his/her selection committee as his/her substitute and proxy, with all the rights and privileges to act on his/her behalf during the joint meeting. If during a joint meeting, a committee member must leave prematurely for cause, he/she must forfeit his/her right to vote.  He/she will not be allowed to designate a proxy in attendance to exercise his/her voting right. </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 xml:space="preserve">All meetings of the selection committees as well as the joint meetings of the Presidential Science Steering Committee with the group leaders of the four selection committees must have at least two-thirds of the members present to satisfy the quorum. The decision(s) resulting from meetings conducted without a quorum are otherwise non-binding.  </w:t>
      </w:r>
    </w:p>
    <w:p w:rsidR="00C70508" w:rsidRPr="008B0985" w:rsidRDefault="00C70508" w:rsidP="00C70508">
      <w:pPr>
        <w:numPr>
          <w:ilvl w:val="0"/>
          <w:numId w:val="5"/>
        </w:numPr>
        <w:rPr>
          <w:rFonts w:eastAsia="標楷體"/>
          <w:bCs/>
          <w:sz w:val="28"/>
          <w:szCs w:val="28"/>
        </w:rPr>
      </w:pPr>
      <w:r w:rsidRPr="008B0985">
        <w:rPr>
          <w:rFonts w:eastAsia="標楷體"/>
          <w:bCs/>
          <w:sz w:val="28"/>
          <w:szCs w:val="28"/>
        </w:rPr>
        <w:t xml:space="preserve">In the final selection process, the short list or the finalist(s) must be based </w:t>
      </w:r>
      <w:r w:rsidRPr="008B0985">
        <w:rPr>
          <w:rFonts w:eastAsia="標楷體"/>
          <w:bCs/>
          <w:sz w:val="28"/>
          <w:szCs w:val="28"/>
        </w:rPr>
        <w:lastRenderedPageBreak/>
        <w:t>on a vote of better than three-quarters majority of all the members in attendance at the joint meeting. At the joint meeting described above, except for the group leaders of selection committees, no other committee member may designate a substitute to attend on his/her behalf.</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 xml:space="preserve">Members of the Presidential Science Prize Steering Committee as well as the four selection committees must avoid situations of conflicts of interest and absent themselves from the meetings and deliberations when such conflicts emerge. </w:t>
      </w:r>
    </w:p>
    <w:p w:rsidR="00C70508" w:rsidRPr="008B0985" w:rsidRDefault="00C70508" w:rsidP="00C70508">
      <w:pPr>
        <w:numPr>
          <w:ilvl w:val="0"/>
          <w:numId w:val="5"/>
        </w:numPr>
        <w:jc w:val="both"/>
        <w:rPr>
          <w:rFonts w:eastAsia="標楷體"/>
          <w:bCs/>
          <w:sz w:val="28"/>
          <w:szCs w:val="28"/>
        </w:rPr>
      </w:pPr>
      <w:r w:rsidRPr="008B0985">
        <w:rPr>
          <w:rFonts w:eastAsia="標楷體"/>
          <w:bCs/>
          <w:sz w:val="28"/>
          <w:szCs w:val="28"/>
        </w:rPr>
        <w:t>When no appropriate candidate has been identified for a category of the Presidential Science Prize, an award will not be made in that category.</w:t>
      </w:r>
    </w:p>
    <w:p w:rsidR="00C70508" w:rsidRPr="008B0985" w:rsidRDefault="00C70508" w:rsidP="00C70508">
      <w:pPr>
        <w:jc w:val="both"/>
        <w:rPr>
          <w:rFonts w:eastAsia="標楷體"/>
          <w:bCs/>
          <w:sz w:val="28"/>
          <w:szCs w:val="28"/>
        </w:rPr>
      </w:pPr>
    </w:p>
    <w:p w:rsidR="00C70508" w:rsidRPr="008B0985" w:rsidRDefault="00C70508" w:rsidP="00C70508">
      <w:pPr>
        <w:jc w:val="both"/>
        <w:rPr>
          <w:rFonts w:eastAsia="標楷體"/>
          <w:bCs/>
          <w:sz w:val="28"/>
          <w:szCs w:val="28"/>
        </w:rPr>
      </w:pPr>
      <w:r w:rsidRPr="008B0985">
        <w:rPr>
          <w:rFonts w:eastAsia="標楷體"/>
          <w:bCs/>
          <w:sz w:val="28"/>
          <w:szCs w:val="28"/>
        </w:rPr>
        <w:t>V. Awarding of the Presidential Science Prize</w:t>
      </w:r>
    </w:p>
    <w:p w:rsidR="00C70508" w:rsidRPr="008B0985" w:rsidRDefault="00C70508" w:rsidP="00C70508">
      <w:pPr>
        <w:jc w:val="both"/>
        <w:rPr>
          <w:rFonts w:eastAsia="標楷體"/>
          <w:bCs/>
          <w:sz w:val="28"/>
          <w:szCs w:val="28"/>
        </w:rPr>
      </w:pPr>
    </w:p>
    <w:p w:rsidR="00C70508" w:rsidRPr="008B0985" w:rsidRDefault="00C70508" w:rsidP="00C70508">
      <w:pPr>
        <w:numPr>
          <w:ilvl w:val="0"/>
          <w:numId w:val="6"/>
        </w:numPr>
        <w:jc w:val="both"/>
        <w:rPr>
          <w:rFonts w:eastAsia="標楷體"/>
          <w:bCs/>
          <w:sz w:val="28"/>
          <w:szCs w:val="28"/>
        </w:rPr>
      </w:pPr>
      <w:r w:rsidRPr="008B0985">
        <w:rPr>
          <w:rFonts w:eastAsia="標楷體"/>
          <w:bCs/>
          <w:sz w:val="28"/>
          <w:szCs w:val="28"/>
        </w:rPr>
        <w:t xml:space="preserve">The Presidential Science Prize will be presented every two years, with, in principle, no more than four winners on each occasion (without preference to category). </w:t>
      </w:r>
    </w:p>
    <w:p w:rsidR="00C70508" w:rsidRPr="008B0985" w:rsidRDefault="00C70508" w:rsidP="00C70508">
      <w:pPr>
        <w:numPr>
          <w:ilvl w:val="0"/>
          <w:numId w:val="6"/>
        </w:numPr>
        <w:jc w:val="both"/>
        <w:rPr>
          <w:rFonts w:eastAsia="標楷體"/>
          <w:bCs/>
          <w:sz w:val="28"/>
          <w:szCs w:val="28"/>
        </w:rPr>
      </w:pPr>
      <w:r w:rsidRPr="008B0985">
        <w:rPr>
          <w:rFonts w:eastAsia="標楷體"/>
          <w:bCs/>
          <w:sz w:val="28"/>
          <w:szCs w:val="28"/>
        </w:rPr>
        <w:t>The Presidential Science Prize in each of the four categories includes a monetary award of Two Million NT dollars and a plaque.</w:t>
      </w:r>
    </w:p>
    <w:p w:rsidR="00C70508" w:rsidRPr="008B0985" w:rsidRDefault="00C70508" w:rsidP="00C70508">
      <w:pPr>
        <w:numPr>
          <w:ilvl w:val="0"/>
          <w:numId w:val="6"/>
        </w:numPr>
        <w:jc w:val="both"/>
        <w:rPr>
          <w:rFonts w:eastAsia="標楷體"/>
          <w:bCs/>
          <w:sz w:val="28"/>
          <w:szCs w:val="28"/>
        </w:rPr>
      </w:pPr>
      <w:r w:rsidRPr="008B0985">
        <w:rPr>
          <w:rFonts w:eastAsia="標楷體"/>
          <w:bCs/>
          <w:sz w:val="28"/>
          <w:szCs w:val="28"/>
        </w:rPr>
        <w:t>Presentation of the Presidential Science Prizes will be made in a prestigious award ceremony presided by the President of the Republic of China.</w:t>
      </w:r>
    </w:p>
    <w:p w:rsidR="00C70508" w:rsidRPr="008B0985" w:rsidRDefault="00C70508" w:rsidP="00C70508">
      <w:pPr>
        <w:numPr>
          <w:ilvl w:val="0"/>
          <w:numId w:val="6"/>
        </w:numPr>
        <w:tabs>
          <w:tab w:val="clear" w:pos="924"/>
        </w:tabs>
        <w:jc w:val="both"/>
        <w:rPr>
          <w:rFonts w:eastAsia="標楷體"/>
          <w:bCs/>
          <w:sz w:val="28"/>
          <w:szCs w:val="28"/>
        </w:rPr>
      </w:pPr>
      <w:r w:rsidRPr="008B0985">
        <w:rPr>
          <w:rFonts w:eastAsia="標楷體"/>
          <w:bCs/>
          <w:sz w:val="28"/>
          <w:szCs w:val="28"/>
        </w:rPr>
        <w:t xml:space="preserve">Each of the Prizewinners will present a public lecture on the award-winning work as part of the award; otherwise, other arrangements will be made to introduce the awardee(s) to the community at large, as deemed appropriate.    </w:t>
      </w:r>
    </w:p>
    <w:p w:rsidR="00C70508" w:rsidRPr="008B0985" w:rsidRDefault="00C70508" w:rsidP="00C70508">
      <w:pPr>
        <w:ind w:left="480"/>
        <w:jc w:val="both"/>
        <w:rPr>
          <w:rFonts w:eastAsia="標楷體"/>
          <w:bCs/>
          <w:sz w:val="28"/>
          <w:szCs w:val="28"/>
        </w:rPr>
      </w:pPr>
    </w:p>
    <w:p w:rsidR="008B0985" w:rsidRPr="008B0985" w:rsidRDefault="008B0985" w:rsidP="008B0985">
      <w:pPr>
        <w:jc w:val="both"/>
        <w:rPr>
          <w:rFonts w:eastAsia="標楷體"/>
          <w:bCs/>
          <w:sz w:val="28"/>
          <w:szCs w:val="28"/>
        </w:rPr>
      </w:pPr>
      <w:r w:rsidRPr="008B0985">
        <w:rPr>
          <w:rFonts w:eastAsia="標楷體"/>
          <w:bCs/>
          <w:sz w:val="28"/>
          <w:szCs w:val="28"/>
        </w:rPr>
        <w:t>VI. Financial Source</w:t>
      </w:r>
    </w:p>
    <w:p w:rsidR="008B0985" w:rsidRPr="008B0985" w:rsidRDefault="008B0985" w:rsidP="008B0985">
      <w:pPr>
        <w:jc w:val="both"/>
        <w:rPr>
          <w:rFonts w:eastAsia="標楷體"/>
          <w:bCs/>
          <w:sz w:val="28"/>
          <w:szCs w:val="28"/>
        </w:rPr>
      </w:pPr>
    </w:p>
    <w:p w:rsidR="00C70508" w:rsidRPr="008B0985" w:rsidRDefault="008B0985" w:rsidP="008B0985">
      <w:pPr>
        <w:jc w:val="both"/>
        <w:rPr>
          <w:rFonts w:eastAsia="標楷體"/>
          <w:bCs/>
        </w:rPr>
      </w:pPr>
      <w:r w:rsidRPr="008B0985">
        <w:rPr>
          <w:rFonts w:eastAsia="標楷體"/>
          <w:bCs/>
          <w:sz w:val="28"/>
          <w:szCs w:val="28"/>
        </w:rPr>
        <w:t>The expense of the selection process of The Presidential Science Prize should be arranged by the Ministry of Science and Technology in the annual budget.</w:t>
      </w:r>
      <w:r w:rsidR="00C70508" w:rsidRPr="008B0985">
        <w:rPr>
          <w:rFonts w:eastAsia="標楷體"/>
          <w:bCs/>
          <w:sz w:val="28"/>
          <w:szCs w:val="28"/>
        </w:rPr>
        <w:t xml:space="preserve"> </w:t>
      </w:r>
    </w:p>
    <w:p w:rsidR="00AE7794" w:rsidRPr="008B0985" w:rsidRDefault="00AE7794" w:rsidP="00C70508"/>
    <w:sectPr w:rsidR="00AE7794" w:rsidRPr="008B0985" w:rsidSect="007F7ACC">
      <w:footerReference w:type="default" r:id="rId8"/>
      <w:pgSz w:w="11906" w:h="16838"/>
      <w:pgMar w:top="1134" w:right="1191" w:bottom="1134" w:left="119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A0A" w:rsidRDefault="00595A0A" w:rsidP="00DA2BF1">
      <w:r>
        <w:separator/>
      </w:r>
    </w:p>
  </w:endnote>
  <w:endnote w:type="continuationSeparator" w:id="0">
    <w:p w:rsidR="00595A0A" w:rsidRDefault="00595A0A" w:rsidP="00DA2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896090"/>
      <w:docPartObj>
        <w:docPartGallery w:val="Page Numbers (Bottom of Page)"/>
        <w:docPartUnique/>
      </w:docPartObj>
    </w:sdtPr>
    <w:sdtEndPr/>
    <w:sdtContent>
      <w:p w:rsidR="00DA2BF1" w:rsidRDefault="00DA2BF1">
        <w:pPr>
          <w:pStyle w:val="a9"/>
          <w:jc w:val="center"/>
        </w:pPr>
        <w:r>
          <w:fldChar w:fldCharType="begin"/>
        </w:r>
        <w:r>
          <w:instrText>PAGE   \* MERGEFORMAT</w:instrText>
        </w:r>
        <w:r>
          <w:fldChar w:fldCharType="separate"/>
        </w:r>
        <w:r w:rsidR="001D4DCC" w:rsidRPr="001D4DCC">
          <w:rPr>
            <w:noProof/>
            <w:lang w:val="zh-TW"/>
          </w:rPr>
          <w:t>2</w:t>
        </w:r>
        <w:r>
          <w:fldChar w:fldCharType="end"/>
        </w:r>
      </w:p>
    </w:sdtContent>
  </w:sdt>
  <w:p w:rsidR="00DA2BF1" w:rsidRDefault="00DA2BF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A0A" w:rsidRDefault="00595A0A" w:rsidP="00DA2BF1">
      <w:r>
        <w:separator/>
      </w:r>
    </w:p>
  </w:footnote>
  <w:footnote w:type="continuationSeparator" w:id="0">
    <w:p w:rsidR="00595A0A" w:rsidRDefault="00595A0A" w:rsidP="00DA2B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47F9D"/>
    <w:multiLevelType w:val="singleLevel"/>
    <w:tmpl w:val="1EBA076A"/>
    <w:lvl w:ilvl="0">
      <w:start w:val="1"/>
      <w:numFmt w:val="decimal"/>
      <w:lvlText w:val="(%1)"/>
      <w:lvlJc w:val="left"/>
      <w:pPr>
        <w:tabs>
          <w:tab w:val="num" w:pos="1224"/>
        </w:tabs>
        <w:ind w:left="1224" w:hanging="348"/>
      </w:pPr>
      <w:rPr>
        <w:rFonts w:hint="default"/>
      </w:rPr>
    </w:lvl>
  </w:abstractNum>
  <w:abstractNum w:abstractNumId="1">
    <w:nsid w:val="28B448F6"/>
    <w:multiLevelType w:val="singleLevel"/>
    <w:tmpl w:val="AD704AF2"/>
    <w:lvl w:ilvl="0">
      <w:start w:val="1"/>
      <w:numFmt w:val="decimal"/>
      <w:lvlText w:val="(%1)"/>
      <w:lvlJc w:val="left"/>
      <w:pPr>
        <w:tabs>
          <w:tab w:val="num" w:pos="828"/>
        </w:tabs>
        <w:ind w:left="828" w:hanging="348"/>
      </w:pPr>
      <w:rPr>
        <w:rFonts w:hint="default"/>
      </w:rPr>
    </w:lvl>
  </w:abstractNum>
  <w:abstractNum w:abstractNumId="2">
    <w:nsid w:val="2B121B79"/>
    <w:multiLevelType w:val="singleLevel"/>
    <w:tmpl w:val="56603BCC"/>
    <w:lvl w:ilvl="0">
      <w:start w:val="1"/>
      <w:numFmt w:val="decimal"/>
      <w:lvlText w:val="(%1)"/>
      <w:lvlJc w:val="left"/>
      <w:pPr>
        <w:tabs>
          <w:tab w:val="num" w:pos="1260"/>
        </w:tabs>
        <w:ind w:left="1260" w:hanging="384"/>
      </w:pPr>
      <w:rPr>
        <w:rFonts w:hint="default"/>
      </w:rPr>
    </w:lvl>
  </w:abstractNum>
  <w:abstractNum w:abstractNumId="3">
    <w:nsid w:val="31AB2AB8"/>
    <w:multiLevelType w:val="singleLevel"/>
    <w:tmpl w:val="071075AE"/>
    <w:lvl w:ilvl="0">
      <w:start w:val="1"/>
      <w:numFmt w:val="upperLetter"/>
      <w:lvlText w:val="(%1)"/>
      <w:lvlJc w:val="left"/>
      <w:pPr>
        <w:tabs>
          <w:tab w:val="num" w:pos="924"/>
        </w:tabs>
        <w:ind w:left="924" w:hanging="444"/>
      </w:pPr>
      <w:rPr>
        <w:rFonts w:hint="default"/>
      </w:rPr>
    </w:lvl>
  </w:abstractNum>
  <w:abstractNum w:abstractNumId="4">
    <w:nsid w:val="4BB223CB"/>
    <w:multiLevelType w:val="singleLevel"/>
    <w:tmpl w:val="A748EA3A"/>
    <w:lvl w:ilvl="0">
      <w:start w:val="1"/>
      <w:numFmt w:val="upperLetter"/>
      <w:lvlText w:val="(%1)"/>
      <w:lvlJc w:val="left"/>
      <w:pPr>
        <w:tabs>
          <w:tab w:val="num" w:pos="924"/>
        </w:tabs>
        <w:ind w:left="924" w:hanging="444"/>
      </w:pPr>
      <w:rPr>
        <w:rFonts w:hint="default"/>
      </w:rPr>
    </w:lvl>
  </w:abstractNum>
  <w:abstractNum w:abstractNumId="5">
    <w:nsid w:val="4EBB2DFA"/>
    <w:multiLevelType w:val="hybridMultilevel"/>
    <w:tmpl w:val="CF8253B6"/>
    <w:lvl w:ilvl="0" w:tplc="FFFFFFFF">
      <w:start w:val="1"/>
      <w:numFmt w:val="decimal"/>
      <w:lvlText w:val="(%1)"/>
      <w:lvlJc w:val="left"/>
      <w:pPr>
        <w:tabs>
          <w:tab w:val="num" w:pos="840"/>
        </w:tabs>
        <w:ind w:left="840" w:hanging="360"/>
      </w:pPr>
      <w:rPr>
        <w:rFonts w:hint="default"/>
      </w:rPr>
    </w:lvl>
    <w:lvl w:ilvl="1" w:tplc="C3C29B84">
      <w:start w:val="1"/>
      <w:numFmt w:val="decimal"/>
      <w:lvlText w:val="%2、"/>
      <w:lvlJc w:val="left"/>
      <w:pPr>
        <w:tabs>
          <w:tab w:val="num" w:pos="1560"/>
        </w:tabs>
        <w:ind w:left="1560" w:hanging="360"/>
      </w:pPr>
      <w:rPr>
        <w:rFonts w:hint="eastAsia"/>
      </w:rPr>
    </w:lvl>
    <w:lvl w:ilvl="2" w:tplc="FFFFFFFF" w:tentative="1">
      <w:start w:val="1"/>
      <w:numFmt w:val="lowerRoman"/>
      <w:lvlText w:val="%3."/>
      <w:lvlJc w:val="right"/>
      <w:pPr>
        <w:tabs>
          <w:tab w:val="num" w:pos="2280"/>
        </w:tabs>
        <w:ind w:left="2280" w:hanging="180"/>
      </w:pPr>
    </w:lvl>
    <w:lvl w:ilvl="3" w:tplc="FFFFFFFF" w:tentative="1">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6">
    <w:nsid w:val="57AE6899"/>
    <w:multiLevelType w:val="singleLevel"/>
    <w:tmpl w:val="FA3ED342"/>
    <w:lvl w:ilvl="0">
      <w:start w:val="1"/>
      <w:numFmt w:val="upperLetter"/>
      <w:lvlText w:val="(%1)"/>
      <w:lvlJc w:val="left"/>
      <w:pPr>
        <w:tabs>
          <w:tab w:val="num" w:pos="876"/>
        </w:tabs>
        <w:ind w:left="876" w:hanging="396"/>
      </w:pPr>
      <w:rPr>
        <w:rFonts w:hint="default"/>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508"/>
    <w:rsid w:val="000046FD"/>
    <w:rsid w:val="00016390"/>
    <w:rsid w:val="001D4DCC"/>
    <w:rsid w:val="00584FAA"/>
    <w:rsid w:val="00595A0A"/>
    <w:rsid w:val="005C2CBA"/>
    <w:rsid w:val="007D57B0"/>
    <w:rsid w:val="007E51DF"/>
    <w:rsid w:val="007F7ACC"/>
    <w:rsid w:val="008B0985"/>
    <w:rsid w:val="009712CE"/>
    <w:rsid w:val="00A11ADF"/>
    <w:rsid w:val="00A40FCD"/>
    <w:rsid w:val="00A45BF5"/>
    <w:rsid w:val="00A71660"/>
    <w:rsid w:val="00A863C7"/>
    <w:rsid w:val="00AE7794"/>
    <w:rsid w:val="00C70508"/>
    <w:rsid w:val="00CE0183"/>
    <w:rsid w:val="00D02601"/>
    <w:rsid w:val="00D84DC1"/>
    <w:rsid w:val="00DA2BF1"/>
    <w:rsid w:val="00EE4B2F"/>
    <w:rsid w:val="00FC2A77"/>
    <w:rsid w:val="00FF47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50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70508"/>
    <w:pPr>
      <w:spacing w:line="0" w:lineRule="atLeast"/>
      <w:ind w:leftChars="234" w:left="1402" w:hangingChars="300" w:hanging="840"/>
    </w:pPr>
    <w:rPr>
      <w:rFonts w:eastAsia="標楷體"/>
      <w:sz w:val="28"/>
      <w:szCs w:val="20"/>
    </w:rPr>
  </w:style>
  <w:style w:type="character" w:customStyle="1" w:styleId="a4">
    <w:name w:val="本文縮排 字元"/>
    <w:basedOn w:val="a0"/>
    <w:link w:val="a3"/>
    <w:rsid w:val="00C70508"/>
    <w:rPr>
      <w:rFonts w:ascii="Times New Roman" w:eastAsia="標楷體" w:hAnsi="Times New Roman" w:cs="Times New Roman"/>
      <w:sz w:val="28"/>
      <w:szCs w:val="20"/>
    </w:rPr>
  </w:style>
  <w:style w:type="paragraph" w:styleId="a5">
    <w:name w:val="Subtitle"/>
    <w:basedOn w:val="a"/>
    <w:link w:val="a6"/>
    <w:qFormat/>
    <w:rsid w:val="00C70508"/>
    <w:pPr>
      <w:jc w:val="center"/>
    </w:pPr>
    <w:rPr>
      <w:b/>
      <w:szCs w:val="20"/>
    </w:rPr>
  </w:style>
  <w:style w:type="character" w:customStyle="1" w:styleId="a6">
    <w:name w:val="副標題 字元"/>
    <w:basedOn w:val="a0"/>
    <w:link w:val="a5"/>
    <w:rsid w:val="00C70508"/>
    <w:rPr>
      <w:rFonts w:ascii="Times New Roman" w:eastAsia="新細明體" w:hAnsi="Times New Roman" w:cs="Times New Roman"/>
      <w:b/>
      <w:szCs w:val="20"/>
    </w:rPr>
  </w:style>
  <w:style w:type="paragraph" w:styleId="a7">
    <w:name w:val="header"/>
    <w:basedOn w:val="a"/>
    <w:link w:val="a8"/>
    <w:uiPriority w:val="99"/>
    <w:unhideWhenUsed/>
    <w:rsid w:val="00DA2BF1"/>
    <w:pPr>
      <w:tabs>
        <w:tab w:val="center" w:pos="4153"/>
        <w:tab w:val="right" w:pos="8306"/>
      </w:tabs>
      <w:snapToGrid w:val="0"/>
    </w:pPr>
    <w:rPr>
      <w:sz w:val="20"/>
      <w:szCs w:val="20"/>
    </w:rPr>
  </w:style>
  <w:style w:type="character" w:customStyle="1" w:styleId="a8">
    <w:name w:val="頁首 字元"/>
    <w:basedOn w:val="a0"/>
    <w:link w:val="a7"/>
    <w:uiPriority w:val="99"/>
    <w:rsid w:val="00DA2BF1"/>
    <w:rPr>
      <w:rFonts w:ascii="Times New Roman" w:eastAsia="新細明體" w:hAnsi="Times New Roman" w:cs="Times New Roman"/>
      <w:sz w:val="20"/>
      <w:szCs w:val="20"/>
    </w:rPr>
  </w:style>
  <w:style w:type="paragraph" w:styleId="a9">
    <w:name w:val="footer"/>
    <w:basedOn w:val="a"/>
    <w:link w:val="aa"/>
    <w:uiPriority w:val="99"/>
    <w:unhideWhenUsed/>
    <w:rsid w:val="00DA2BF1"/>
    <w:pPr>
      <w:tabs>
        <w:tab w:val="center" w:pos="4153"/>
        <w:tab w:val="right" w:pos="8306"/>
      </w:tabs>
      <w:snapToGrid w:val="0"/>
    </w:pPr>
    <w:rPr>
      <w:sz w:val="20"/>
      <w:szCs w:val="20"/>
    </w:rPr>
  </w:style>
  <w:style w:type="character" w:customStyle="1" w:styleId="aa">
    <w:name w:val="頁尾 字元"/>
    <w:basedOn w:val="a0"/>
    <w:link w:val="a9"/>
    <w:uiPriority w:val="99"/>
    <w:rsid w:val="00DA2BF1"/>
    <w:rPr>
      <w:rFonts w:ascii="Times New Roman" w:eastAsia="新細明體" w:hAnsi="Times New Roman" w:cs="Times New Roman"/>
      <w:sz w:val="20"/>
      <w:szCs w:val="20"/>
    </w:rPr>
  </w:style>
  <w:style w:type="character" w:styleId="ab">
    <w:name w:val="Hyperlink"/>
    <w:basedOn w:val="a0"/>
    <w:uiPriority w:val="99"/>
    <w:unhideWhenUsed/>
    <w:rsid w:val="007D57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50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70508"/>
    <w:pPr>
      <w:spacing w:line="0" w:lineRule="atLeast"/>
      <w:ind w:leftChars="234" w:left="1402" w:hangingChars="300" w:hanging="840"/>
    </w:pPr>
    <w:rPr>
      <w:rFonts w:eastAsia="標楷體"/>
      <w:sz w:val="28"/>
      <w:szCs w:val="20"/>
    </w:rPr>
  </w:style>
  <w:style w:type="character" w:customStyle="1" w:styleId="a4">
    <w:name w:val="本文縮排 字元"/>
    <w:basedOn w:val="a0"/>
    <w:link w:val="a3"/>
    <w:rsid w:val="00C70508"/>
    <w:rPr>
      <w:rFonts w:ascii="Times New Roman" w:eastAsia="標楷體" w:hAnsi="Times New Roman" w:cs="Times New Roman"/>
      <w:sz w:val="28"/>
      <w:szCs w:val="20"/>
    </w:rPr>
  </w:style>
  <w:style w:type="paragraph" w:styleId="a5">
    <w:name w:val="Subtitle"/>
    <w:basedOn w:val="a"/>
    <w:link w:val="a6"/>
    <w:qFormat/>
    <w:rsid w:val="00C70508"/>
    <w:pPr>
      <w:jc w:val="center"/>
    </w:pPr>
    <w:rPr>
      <w:b/>
      <w:szCs w:val="20"/>
    </w:rPr>
  </w:style>
  <w:style w:type="character" w:customStyle="1" w:styleId="a6">
    <w:name w:val="副標題 字元"/>
    <w:basedOn w:val="a0"/>
    <w:link w:val="a5"/>
    <w:rsid w:val="00C70508"/>
    <w:rPr>
      <w:rFonts w:ascii="Times New Roman" w:eastAsia="新細明體" w:hAnsi="Times New Roman" w:cs="Times New Roman"/>
      <w:b/>
      <w:szCs w:val="20"/>
    </w:rPr>
  </w:style>
  <w:style w:type="paragraph" w:styleId="a7">
    <w:name w:val="header"/>
    <w:basedOn w:val="a"/>
    <w:link w:val="a8"/>
    <w:uiPriority w:val="99"/>
    <w:unhideWhenUsed/>
    <w:rsid w:val="00DA2BF1"/>
    <w:pPr>
      <w:tabs>
        <w:tab w:val="center" w:pos="4153"/>
        <w:tab w:val="right" w:pos="8306"/>
      </w:tabs>
      <w:snapToGrid w:val="0"/>
    </w:pPr>
    <w:rPr>
      <w:sz w:val="20"/>
      <w:szCs w:val="20"/>
    </w:rPr>
  </w:style>
  <w:style w:type="character" w:customStyle="1" w:styleId="a8">
    <w:name w:val="頁首 字元"/>
    <w:basedOn w:val="a0"/>
    <w:link w:val="a7"/>
    <w:uiPriority w:val="99"/>
    <w:rsid w:val="00DA2BF1"/>
    <w:rPr>
      <w:rFonts w:ascii="Times New Roman" w:eastAsia="新細明體" w:hAnsi="Times New Roman" w:cs="Times New Roman"/>
      <w:sz w:val="20"/>
      <w:szCs w:val="20"/>
    </w:rPr>
  </w:style>
  <w:style w:type="paragraph" w:styleId="a9">
    <w:name w:val="footer"/>
    <w:basedOn w:val="a"/>
    <w:link w:val="aa"/>
    <w:uiPriority w:val="99"/>
    <w:unhideWhenUsed/>
    <w:rsid w:val="00DA2BF1"/>
    <w:pPr>
      <w:tabs>
        <w:tab w:val="center" w:pos="4153"/>
        <w:tab w:val="right" w:pos="8306"/>
      </w:tabs>
      <w:snapToGrid w:val="0"/>
    </w:pPr>
    <w:rPr>
      <w:sz w:val="20"/>
      <w:szCs w:val="20"/>
    </w:rPr>
  </w:style>
  <w:style w:type="character" w:customStyle="1" w:styleId="aa">
    <w:name w:val="頁尾 字元"/>
    <w:basedOn w:val="a0"/>
    <w:link w:val="a9"/>
    <w:uiPriority w:val="99"/>
    <w:rsid w:val="00DA2BF1"/>
    <w:rPr>
      <w:rFonts w:ascii="Times New Roman" w:eastAsia="新細明體" w:hAnsi="Times New Roman" w:cs="Times New Roman"/>
      <w:sz w:val="20"/>
      <w:szCs w:val="20"/>
    </w:rPr>
  </w:style>
  <w:style w:type="character" w:styleId="ab">
    <w:name w:val="Hyperlink"/>
    <w:basedOn w:val="a0"/>
    <w:uiPriority w:val="99"/>
    <w:unhideWhenUsed/>
    <w:rsid w:val="007D5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1270</Words>
  <Characters>7242</Characters>
  <Application>Microsoft Office Word</Application>
  <DocSecurity>0</DocSecurity>
  <Lines>60</Lines>
  <Paragraphs>16</Paragraphs>
  <ScaleCrop>false</ScaleCrop>
  <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曾黛如</dc:creator>
  <cp:lastModifiedBy>黃有敬</cp:lastModifiedBy>
  <cp:revision>10</cp:revision>
  <dcterms:created xsi:type="dcterms:W3CDTF">2014-08-08T02:56:00Z</dcterms:created>
  <dcterms:modified xsi:type="dcterms:W3CDTF">2014-08-08T07:31:00Z</dcterms:modified>
</cp:coreProperties>
</file>