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468" w:rsidRPr="00106E56" w:rsidRDefault="002350D7" w:rsidP="00106E56">
      <w:pPr>
        <w:autoSpaceDE w:val="0"/>
        <w:autoSpaceDN w:val="0"/>
        <w:adjustRightInd w:val="0"/>
        <w:spacing w:beforeLines="80" w:before="288" w:afterLines="20" w:after="72"/>
        <w:rPr>
          <w:rFonts w:eastAsia="新細明體" w:cs="Tahoma" w:hint="eastAsia"/>
          <w:b/>
          <w:sz w:val="24"/>
          <w:u w:val="thick"/>
        </w:rPr>
      </w:pPr>
      <w:r w:rsidRPr="00106E56">
        <w:rPr>
          <w:rFonts w:eastAsia="新細明體" w:cs="Tahoma" w:hint="eastAsia"/>
          <w:b/>
          <w:sz w:val="24"/>
          <w:u w:val="thick"/>
        </w:rPr>
        <w:t>USCO</w:t>
      </w:r>
      <w:r w:rsidRPr="00106E56">
        <w:rPr>
          <w:rFonts w:eastAsia="新細明體" w:cs="Tahoma" w:hint="eastAsia"/>
          <w:b/>
          <w:sz w:val="24"/>
          <w:u w:val="thick"/>
        </w:rPr>
        <w:t>簡介</w:t>
      </w:r>
    </w:p>
    <w:p w:rsidR="00106E56" w:rsidRPr="00C40B6E" w:rsidRDefault="00106E56" w:rsidP="00106E56">
      <w:pPr>
        <w:autoSpaceDE w:val="0"/>
        <w:autoSpaceDN w:val="0"/>
        <w:adjustRightInd w:val="0"/>
        <w:spacing w:beforeLines="80" w:before="288" w:afterLines="20" w:after="72"/>
        <w:jc w:val="left"/>
        <w:rPr>
          <w:rFonts w:eastAsia="新細明體" w:cs="Tahoma" w:hint="eastAsia"/>
          <w:sz w:val="24"/>
        </w:rPr>
      </w:pPr>
      <w:r>
        <w:rPr>
          <w:rFonts w:eastAsia="新細明體" w:cs="Tahoma"/>
          <w:b/>
          <w:sz w:val="24"/>
          <w:u w:val="thick"/>
        </w:rPr>
        <w:t xml:space="preserve">Overview of </w:t>
      </w:r>
      <w:r w:rsidRPr="00AE2AD9">
        <w:rPr>
          <w:rFonts w:eastAsia="新細明體" w:cs="Tahoma"/>
          <w:b/>
          <w:sz w:val="24"/>
          <w:u w:val="thick"/>
        </w:rPr>
        <w:t>UMAP Student Connection Online</w:t>
      </w:r>
      <w:r w:rsidRPr="00AE2AD9">
        <w:rPr>
          <w:rFonts w:eastAsia="新細明體" w:cs="Tahoma" w:hint="eastAsia"/>
          <w:b/>
          <w:sz w:val="24"/>
          <w:u w:val="thick"/>
        </w:rPr>
        <w:t xml:space="preserve"> </w:t>
      </w:r>
      <w:r>
        <w:rPr>
          <w:rFonts w:eastAsia="新細明體" w:cs="Tahoma" w:hint="eastAsia"/>
          <w:b/>
          <w:sz w:val="24"/>
          <w:u w:val="thick"/>
        </w:rPr>
        <w:t>(</w:t>
      </w:r>
      <w:r>
        <w:rPr>
          <w:rFonts w:eastAsia="新細明體" w:cs="Tahoma"/>
          <w:b/>
          <w:sz w:val="24"/>
          <w:u w:val="thick"/>
        </w:rPr>
        <w:t>U</w:t>
      </w:r>
      <w:r>
        <w:rPr>
          <w:rFonts w:eastAsia="新細明體" w:cs="Tahoma" w:hint="eastAsia"/>
          <w:b/>
          <w:sz w:val="24"/>
          <w:u w:val="thick"/>
        </w:rPr>
        <w:t>SCO)</w:t>
      </w:r>
      <w:r w:rsidRPr="00C40B6E">
        <w:rPr>
          <w:rFonts w:eastAsia="新細明體" w:cs="Tahoma" w:hint="eastAsia"/>
          <w:sz w:val="24"/>
        </w:rPr>
        <w:t xml:space="preserve"> </w:t>
      </w:r>
    </w:p>
    <w:p w:rsidR="00106E56" w:rsidRDefault="00106E56" w:rsidP="00106E56">
      <w:pPr>
        <w:jc w:val="left"/>
        <w:rPr>
          <w:rFonts w:eastAsia="新細明體" w:cs="Tahoma" w:hint="eastAsia"/>
          <w:sz w:val="24"/>
        </w:rPr>
      </w:pPr>
      <w:r w:rsidRPr="00144C4C">
        <w:rPr>
          <w:rFonts w:eastAsia="新細明體" w:cs="Tahoma" w:hint="eastAsia"/>
          <w:sz w:val="24"/>
        </w:rPr>
        <w:t xml:space="preserve">1. </w:t>
      </w:r>
      <w:r w:rsidRPr="00144C4C">
        <w:rPr>
          <w:rFonts w:eastAsia="新細明體" w:cs="Tahoma"/>
          <w:sz w:val="24"/>
        </w:rPr>
        <w:t>Principles of the UMAP Exchange Program</w:t>
      </w:r>
    </w:p>
    <w:p w:rsidR="00106E56" w:rsidRDefault="00106E56" w:rsidP="00106E56">
      <w:pPr>
        <w:ind w:left="480"/>
        <w:jc w:val="left"/>
        <w:rPr>
          <w:rFonts w:eastAsia="新細明體" w:cs="Tahoma" w:hint="eastAsia"/>
          <w:sz w:val="24"/>
        </w:rPr>
      </w:pPr>
      <w:r>
        <w:rPr>
          <w:rFonts w:eastAsia="新細明體" w:cs="Tahoma" w:hint="eastAsia"/>
          <w:sz w:val="24"/>
        </w:rPr>
        <w:t>(1) All public or private higher education institutions located in UMAP Member Countries/Territories, and recognized in the participating home Country/Territory as nationally accredited, are eligible to participate in UMAP programs.</w:t>
      </w:r>
    </w:p>
    <w:p w:rsidR="00106E56" w:rsidRPr="00E87160" w:rsidRDefault="00106E56" w:rsidP="00106E56">
      <w:pPr>
        <w:ind w:left="480"/>
        <w:jc w:val="left"/>
        <w:rPr>
          <w:rFonts w:eastAsia="新細明體" w:cs="Tahoma" w:hint="eastAsia"/>
          <w:sz w:val="36"/>
          <w:szCs w:val="36"/>
        </w:rPr>
      </w:pPr>
      <w:r>
        <w:rPr>
          <w:rFonts w:eastAsia="新細明體" w:cs="Tahoma" w:hint="eastAsia"/>
          <w:sz w:val="24"/>
        </w:rPr>
        <w:t xml:space="preserve">(2) Students participating in UMAP undertake a period of formal study while on exchange </w:t>
      </w:r>
      <w:r>
        <w:rPr>
          <w:rFonts w:eastAsia="新細明體" w:cs="Tahoma"/>
          <w:sz w:val="24"/>
        </w:rPr>
        <w:t>and the</w:t>
      </w:r>
      <w:r>
        <w:rPr>
          <w:rFonts w:eastAsia="新細明體" w:cs="Tahoma" w:hint="eastAsia"/>
          <w:sz w:val="24"/>
        </w:rPr>
        <w:t xml:space="preserve"> duration of </w:t>
      </w:r>
      <w:r>
        <w:rPr>
          <w:rFonts w:eastAsia="新細明體" w:cs="Tahoma"/>
          <w:sz w:val="24"/>
        </w:rPr>
        <w:t xml:space="preserve">exchange </w:t>
      </w:r>
      <w:r>
        <w:rPr>
          <w:rFonts w:eastAsia="新細明體" w:cs="Tahoma" w:hint="eastAsia"/>
          <w:sz w:val="24"/>
        </w:rPr>
        <w:t>must be at least one semester and</w:t>
      </w:r>
      <w:r>
        <w:rPr>
          <w:rFonts w:eastAsia="新細明體" w:cs="Tahoma"/>
          <w:sz w:val="24"/>
        </w:rPr>
        <w:t xml:space="preserve"> must</w:t>
      </w:r>
      <w:r>
        <w:rPr>
          <w:rFonts w:eastAsia="新細明體" w:cs="Tahoma" w:hint="eastAsia"/>
          <w:sz w:val="24"/>
        </w:rPr>
        <w:t xml:space="preserve"> not exceed two semesters. </w:t>
      </w:r>
    </w:p>
    <w:p w:rsidR="00106E56" w:rsidRDefault="00106E56" w:rsidP="00106E56">
      <w:pPr>
        <w:ind w:left="480"/>
        <w:jc w:val="left"/>
        <w:rPr>
          <w:rFonts w:eastAsia="新細明體" w:cs="Tahoma" w:hint="eastAsia"/>
          <w:sz w:val="24"/>
        </w:rPr>
      </w:pPr>
      <w:r>
        <w:rPr>
          <w:rFonts w:eastAsia="新細明體" w:cs="Tahoma" w:hint="eastAsia"/>
          <w:sz w:val="24"/>
        </w:rPr>
        <w:t>(3) Host universities are expected to waive tuition fees for UMAP students on exchange.</w:t>
      </w:r>
    </w:p>
    <w:p w:rsidR="00106E56" w:rsidRDefault="00106E56" w:rsidP="00106E56">
      <w:pPr>
        <w:ind w:left="480"/>
        <w:jc w:val="left"/>
        <w:rPr>
          <w:rFonts w:eastAsia="新細明體" w:cs="Tahoma" w:hint="eastAsia"/>
          <w:sz w:val="24"/>
        </w:rPr>
      </w:pPr>
      <w:r>
        <w:rPr>
          <w:rFonts w:eastAsia="新細明體" w:cs="Tahoma" w:hint="eastAsia"/>
          <w:sz w:val="24"/>
        </w:rPr>
        <w:t xml:space="preserve">(4) </w:t>
      </w:r>
      <w:r w:rsidRPr="00144C4C">
        <w:rPr>
          <w:rFonts w:eastAsia="新細明體" w:cs="Tahoma"/>
          <w:sz w:val="24"/>
        </w:rPr>
        <w:t>Host and Home universities need to ensure credit recognition prior to exchange. Use of UCTS as conversion scale for credit is necessary in principle.</w:t>
      </w:r>
      <w:r>
        <w:rPr>
          <w:rFonts w:eastAsia="新細明體" w:cs="Tahoma" w:hint="eastAsia"/>
          <w:sz w:val="24"/>
        </w:rPr>
        <w:t xml:space="preserve"> </w:t>
      </w:r>
      <w:r w:rsidRPr="00144C4C">
        <w:rPr>
          <w:rFonts w:eastAsia="新細明體" w:cs="Tahoma"/>
          <w:sz w:val="24"/>
        </w:rPr>
        <w:t>Slight change will be allowed after starting class.</w:t>
      </w:r>
    </w:p>
    <w:p w:rsidR="00106E56" w:rsidRDefault="00106E56" w:rsidP="00106E56">
      <w:pPr>
        <w:ind w:left="480"/>
        <w:jc w:val="left"/>
        <w:rPr>
          <w:rFonts w:eastAsia="新細明體" w:cs="Tahoma" w:hint="eastAsia"/>
          <w:sz w:val="24"/>
        </w:rPr>
      </w:pPr>
    </w:p>
    <w:p w:rsidR="00106E56" w:rsidRPr="00144C4C" w:rsidRDefault="00106E56" w:rsidP="00106E56">
      <w:pPr>
        <w:jc w:val="left"/>
        <w:rPr>
          <w:rFonts w:eastAsia="新細明體" w:cs="Tahoma"/>
          <w:sz w:val="24"/>
        </w:rPr>
      </w:pPr>
      <w:r>
        <w:rPr>
          <w:rFonts w:eastAsia="新細明體" w:cs="Tahoma" w:hint="eastAsia"/>
          <w:sz w:val="24"/>
        </w:rPr>
        <w:t xml:space="preserve">2. UMAP Credit Transfer Scheme (UCTS) </w:t>
      </w:r>
    </w:p>
    <w:p w:rsidR="00106E56" w:rsidRPr="00144C4C" w:rsidRDefault="00106E56" w:rsidP="00106E56">
      <w:pPr>
        <w:ind w:firstLine="480"/>
        <w:jc w:val="left"/>
        <w:rPr>
          <w:rFonts w:eastAsia="新細明體" w:cs="Tahoma"/>
          <w:sz w:val="24"/>
        </w:rPr>
      </w:pPr>
      <w:r>
        <w:rPr>
          <w:rFonts w:eastAsia="新細明體" w:cs="Tahoma" w:hint="eastAsia"/>
          <w:sz w:val="24"/>
        </w:rPr>
        <w:t>UMAP is advocating the UMAP Credit Transfer Scheme (UCTS), and working towards the use of the UCTS as a standard arrangement for recognition of study undertaken by UMAP students.</w:t>
      </w:r>
    </w:p>
    <w:p w:rsidR="00106E56" w:rsidRDefault="00106E56" w:rsidP="00106E56">
      <w:pPr>
        <w:jc w:val="left"/>
        <w:rPr>
          <w:rFonts w:eastAsia="新細明體" w:cs="Tahoma" w:hint="eastAsia"/>
          <w:sz w:val="24"/>
        </w:rPr>
      </w:pPr>
      <w:r>
        <w:rPr>
          <w:rFonts w:eastAsia="新細明體" w:cs="Tahoma" w:hint="eastAsia"/>
          <w:sz w:val="24"/>
        </w:rPr>
        <w:tab/>
        <w:t xml:space="preserve">The objective of UCTS is to provide a credit conversion scale and an explanatory scale for grade equivalence between different higher education systems, ensuring that credits and grades can be transparently transferred and received by students for the study undertaken when on exchange with </w:t>
      </w:r>
      <w:r>
        <w:rPr>
          <w:rFonts w:eastAsia="新細明體" w:cs="Tahoma" w:hint="eastAsia"/>
          <w:sz w:val="24"/>
        </w:rPr>
        <w:lastRenderedPageBreak/>
        <w:t xml:space="preserve">universities in other countries/territories thus reducing the impediment to their mobility. </w:t>
      </w:r>
    </w:p>
    <w:p w:rsidR="00106E56" w:rsidRDefault="00106E56" w:rsidP="00106E56">
      <w:pPr>
        <w:jc w:val="left"/>
        <w:rPr>
          <w:rFonts w:eastAsia="新細明體" w:cs="Tahoma" w:hint="eastAsia"/>
          <w:sz w:val="24"/>
        </w:rPr>
      </w:pPr>
      <w:r>
        <w:rPr>
          <w:rFonts w:eastAsia="新細明體" w:cs="Tahoma" w:hint="eastAsia"/>
          <w:sz w:val="24"/>
        </w:rPr>
        <w:tab/>
        <w:t xml:space="preserve">The UMAP Credit Transfer Scheme (UCTS) has adopted the 60 credit point scale originally developed for the European Credit Transfer Scheme (ECTS). The 60 credit point scale is derived from 1800 </w:t>
      </w:r>
      <w:r>
        <w:rPr>
          <w:rFonts w:eastAsia="新細明體" w:cs="Tahoma"/>
          <w:sz w:val="24"/>
        </w:rPr>
        <w:t>hours</w:t>
      </w:r>
      <w:r>
        <w:rPr>
          <w:rFonts w:eastAsia="新細明體" w:cs="Tahoma" w:hint="eastAsia"/>
          <w:sz w:val="24"/>
        </w:rPr>
        <w:t xml:space="preserve"> of a full-time student</w:t>
      </w:r>
      <w:r>
        <w:rPr>
          <w:rFonts w:eastAsia="新細明體" w:cs="Tahoma"/>
          <w:sz w:val="24"/>
        </w:rPr>
        <w:t>’</w:t>
      </w:r>
      <w:r>
        <w:rPr>
          <w:rFonts w:eastAsia="新細明體" w:cs="Tahoma" w:hint="eastAsia"/>
          <w:sz w:val="24"/>
        </w:rPr>
        <w:t>s workload per 1 academic year (30 weeks). For one semester</w:t>
      </w:r>
      <w:r>
        <w:rPr>
          <w:rFonts w:eastAsia="新細明體" w:cs="Tahoma"/>
          <w:sz w:val="24"/>
        </w:rPr>
        <w:t>’</w:t>
      </w:r>
      <w:r>
        <w:rPr>
          <w:rFonts w:eastAsia="新細明體" w:cs="Tahoma" w:hint="eastAsia"/>
          <w:sz w:val="24"/>
        </w:rPr>
        <w:t xml:space="preserve">s full-time study, the UCTS credit points would total 30. Points for other periods are to be agreed by the home and host institutions but should be consistent with 60 points for a full year. </w:t>
      </w:r>
    </w:p>
    <w:p w:rsidR="00106E56" w:rsidRDefault="00106E56" w:rsidP="00106E56">
      <w:pPr>
        <w:jc w:val="left"/>
        <w:rPr>
          <w:rFonts w:eastAsia="新細明體" w:cs="Tahoma" w:hint="eastAsia"/>
          <w:sz w:val="24"/>
        </w:rPr>
      </w:pPr>
      <w:r>
        <w:rPr>
          <w:rFonts w:eastAsia="新細明體" w:cs="Tahoma" w:hint="eastAsia"/>
          <w:sz w:val="24"/>
        </w:rPr>
        <w:tab/>
        <w:t>UCTS credit points include the private study time expected from a typical full-time student. The student</w:t>
      </w:r>
      <w:r>
        <w:rPr>
          <w:rFonts w:eastAsia="新細明體" w:cs="Tahoma"/>
          <w:sz w:val="24"/>
        </w:rPr>
        <w:t>’</w:t>
      </w:r>
      <w:r>
        <w:rPr>
          <w:rFonts w:eastAsia="新細明體" w:cs="Tahoma" w:hint="eastAsia"/>
          <w:sz w:val="24"/>
        </w:rPr>
        <w:t xml:space="preserve">s workload of a full academic year/semester/term may include lectures, practical work, tutorials/seminars, fieldwork, private study time, and examinations or other assessment activities. </w:t>
      </w:r>
    </w:p>
    <w:p w:rsidR="00106E56" w:rsidRDefault="00106E56" w:rsidP="00106E56">
      <w:pPr>
        <w:jc w:val="left"/>
        <w:rPr>
          <w:rFonts w:eastAsia="新細明體" w:cs="Tahoma" w:hint="eastAsia"/>
          <w:sz w:val="24"/>
        </w:rPr>
      </w:pPr>
      <w:r>
        <w:rPr>
          <w:rFonts w:eastAsia="新細明體" w:cs="Tahoma" w:hint="eastAsia"/>
          <w:sz w:val="24"/>
        </w:rPr>
        <w:tab/>
        <w:t xml:space="preserve">To participate in the UMAP student exchange, the student needs to submit the </w:t>
      </w:r>
      <w:r>
        <w:rPr>
          <w:rFonts w:eastAsia="新細明體" w:cs="Tahoma"/>
          <w:sz w:val="24"/>
        </w:rPr>
        <w:t>“</w:t>
      </w:r>
      <w:r>
        <w:rPr>
          <w:rFonts w:eastAsia="新細明體" w:cs="Tahoma" w:hint="eastAsia"/>
          <w:sz w:val="24"/>
        </w:rPr>
        <w:t>Study Plan</w:t>
      </w:r>
      <w:r>
        <w:rPr>
          <w:rFonts w:eastAsia="新細明體" w:cs="Tahoma"/>
          <w:sz w:val="24"/>
        </w:rPr>
        <w:t>”</w:t>
      </w:r>
      <w:r>
        <w:rPr>
          <w:rFonts w:eastAsia="新細明體" w:cs="Tahoma" w:hint="eastAsia"/>
          <w:sz w:val="24"/>
        </w:rPr>
        <w:t xml:space="preserve"> by using the </w:t>
      </w:r>
      <w:r>
        <w:rPr>
          <w:rFonts w:eastAsia="新細明體" w:cs="Tahoma"/>
          <w:sz w:val="24"/>
        </w:rPr>
        <w:t>“</w:t>
      </w:r>
      <w:r>
        <w:rPr>
          <w:rFonts w:eastAsia="新細明體" w:cs="Tahoma" w:hint="eastAsia"/>
          <w:sz w:val="24"/>
        </w:rPr>
        <w:t>Standard UMAP Application Form &amp; UCTS</w:t>
      </w:r>
      <w:r>
        <w:rPr>
          <w:rFonts w:eastAsia="新細明體" w:cs="Tahoma"/>
          <w:sz w:val="24"/>
        </w:rPr>
        <w:t>”</w:t>
      </w:r>
      <w:r>
        <w:rPr>
          <w:rFonts w:eastAsia="新細明體" w:cs="Tahoma" w:hint="eastAsia"/>
          <w:sz w:val="24"/>
        </w:rPr>
        <w:t>. The Student must find subjects relevant to his/her courses at the home institution and complete the form with selected subjects, credits and also UCTS credit equivalence.</w:t>
      </w:r>
    </w:p>
    <w:p w:rsidR="00106E56" w:rsidRDefault="00106E56" w:rsidP="00106E56">
      <w:pPr>
        <w:jc w:val="left"/>
        <w:rPr>
          <w:rFonts w:eastAsia="新細明體" w:cs="Tahoma" w:hint="eastAsia"/>
          <w:sz w:val="24"/>
        </w:rPr>
      </w:pPr>
      <w:r>
        <w:rPr>
          <w:rFonts w:eastAsia="新細明體" w:cs="Tahoma" w:hint="eastAsia"/>
          <w:sz w:val="24"/>
        </w:rPr>
        <w:tab/>
        <w:t xml:space="preserve">A detailed explanation of UCTS and its uses are available on the UMAP website: </w:t>
      </w:r>
      <w:hyperlink r:id="rId5" w:history="1">
        <w:r w:rsidRPr="00243449">
          <w:rPr>
            <w:rStyle w:val="a7"/>
          </w:rPr>
          <w:t>http://www.umap.org/en/download/index.php?setgid=1</w:t>
        </w:r>
      </w:hyperlink>
      <w:r w:rsidRPr="0031423E">
        <w:rPr>
          <w:rFonts w:eastAsia="新細明體" w:hint="eastAsia"/>
        </w:rPr>
        <w:t>.</w:t>
      </w:r>
    </w:p>
    <w:p w:rsidR="00106E56" w:rsidRPr="00494CF8" w:rsidRDefault="00106E56" w:rsidP="00106E56">
      <w:pPr>
        <w:jc w:val="left"/>
        <w:rPr>
          <w:rFonts w:eastAsia="新細明體" w:cs="Tahoma" w:hint="eastAsia"/>
          <w:sz w:val="24"/>
        </w:rPr>
      </w:pPr>
    </w:p>
    <w:p w:rsidR="00106E56" w:rsidRDefault="00106E56" w:rsidP="00106E56">
      <w:pPr>
        <w:jc w:val="left"/>
        <w:rPr>
          <w:rFonts w:eastAsia="新細明體" w:cs="Tahoma" w:hint="eastAsia"/>
          <w:sz w:val="24"/>
        </w:rPr>
      </w:pPr>
      <w:r>
        <w:rPr>
          <w:rFonts w:eastAsia="新細明體" w:cs="Tahoma" w:hint="eastAsia"/>
          <w:sz w:val="24"/>
        </w:rPr>
        <w:t>3. UMAP Student Connection Online (USCO)</w:t>
      </w:r>
      <w:r w:rsidRPr="001B4FC8">
        <w:rPr>
          <w:rFonts w:eastAsia="新細明體" w:cs="Tahoma"/>
          <w:sz w:val="24"/>
        </w:rPr>
        <w:t xml:space="preserve"> </w:t>
      </w:r>
    </w:p>
    <w:p w:rsidR="00106E56" w:rsidRDefault="00106E56" w:rsidP="00106E56">
      <w:pPr>
        <w:jc w:val="left"/>
        <w:rPr>
          <w:rFonts w:eastAsia="新細明體" w:cs="Tahoma" w:hint="eastAsia"/>
          <w:sz w:val="24"/>
        </w:rPr>
      </w:pPr>
      <w:r>
        <w:rPr>
          <w:rFonts w:eastAsia="新細明體" w:cs="Tahoma" w:hint="eastAsia"/>
          <w:sz w:val="24"/>
        </w:rPr>
        <w:tab/>
        <w:t xml:space="preserve">To participate </w:t>
      </w:r>
      <w:r>
        <w:rPr>
          <w:rFonts w:eastAsia="新細明體" w:cs="Tahoma"/>
          <w:sz w:val="24"/>
        </w:rPr>
        <w:t xml:space="preserve">in </w:t>
      </w:r>
      <w:r>
        <w:rPr>
          <w:rFonts w:eastAsia="新細明體" w:cs="Tahoma" w:hint="eastAsia"/>
          <w:sz w:val="24"/>
        </w:rPr>
        <w:t>USCO programs, both host and home universities should sign the Pledge Agreement with UMAP IS in advance in order to confirm the principle of UMAP exchange agreement concerning obli</w:t>
      </w:r>
      <w:bookmarkStart w:id="0" w:name="_GoBack"/>
      <w:bookmarkEnd w:id="0"/>
      <w:r>
        <w:rPr>
          <w:rFonts w:eastAsia="新細明體" w:cs="Tahoma" w:hint="eastAsia"/>
          <w:sz w:val="24"/>
        </w:rPr>
        <w:t xml:space="preserve">gations of home and </w:t>
      </w:r>
      <w:r>
        <w:rPr>
          <w:rFonts w:eastAsia="新細明體" w:cs="Tahoma" w:hint="eastAsia"/>
          <w:sz w:val="24"/>
        </w:rPr>
        <w:lastRenderedPageBreak/>
        <w:t>host institutions, and the preconditions concerning funding arrangements especially to waive tuition fees for exchange students on a reciprocal basis.</w:t>
      </w:r>
    </w:p>
    <w:p w:rsidR="00106E56" w:rsidRDefault="00106E56" w:rsidP="00106E56">
      <w:pPr>
        <w:ind w:firstLine="480"/>
        <w:jc w:val="left"/>
        <w:rPr>
          <w:rFonts w:eastAsia="新細明體" w:cs="Tahoma" w:hint="eastAsia"/>
          <w:sz w:val="24"/>
        </w:rPr>
      </w:pPr>
      <w:r>
        <w:rPr>
          <w:rFonts w:eastAsia="新細明體" w:cs="Tahoma" w:hint="eastAsia"/>
          <w:sz w:val="24"/>
        </w:rPr>
        <w:t xml:space="preserve">The web-application USCO at </w:t>
      </w:r>
      <w:hyperlink r:id="rId6" w:history="1">
        <w:r w:rsidRPr="00430C1E">
          <w:rPr>
            <w:rStyle w:val="a7"/>
            <w:rFonts w:eastAsia="新細明體"/>
            <w:sz w:val="24"/>
          </w:rPr>
          <w:t>http://www.umap.org/USCO/en/home/index.php</w:t>
        </w:r>
      </w:hyperlink>
      <w:r>
        <w:rPr>
          <w:rFonts w:eastAsia="新細明體" w:cs="Tahoma" w:hint="eastAsia"/>
          <w:sz w:val="24"/>
        </w:rPr>
        <w:t xml:space="preserve"> is designed to be an effective tool to operate the following three student exchange programs of UMAP.</w:t>
      </w:r>
    </w:p>
    <w:p w:rsidR="00106E56" w:rsidRDefault="00106E56" w:rsidP="00106E56">
      <w:pPr>
        <w:jc w:val="left"/>
        <w:rPr>
          <w:rFonts w:eastAsia="新細明體" w:cs="Tahoma" w:hint="eastAsia"/>
          <w:sz w:val="24"/>
        </w:rPr>
      </w:pPr>
      <w:r>
        <w:rPr>
          <w:rFonts w:eastAsia="新細明體" w:cs="Tahoma" w:hint="eastAsia"/>
          <w:sz w:val="24"/>
        </w:rPr>
        <w:tab/>
        <w:t xml:space="preserve">    </w:t>
      </w:r>
      <w:r w:rsidRPr="00B962FB">
        <w:rPr>
          <w:rFonts w:eastAsia="新細明體" w:cs="Tahoma" w:hint="eastAsia"/>
          <w:b/>
          <w:sz w:val="24"/>
        </w:rPr>
        <w:t>Program A:</w:t>
      </w:r>
      <w:r>
        <w:rPr>
          <w:rFonts w:eastAsia="新細明體" w:cs="Tahoma" w:hint="eastAsia"/>
          <w:sz w:val="24"/>
        </w:rPr>
        <w:t xml:space="preserve"> </w:t>
      </w:r>
      <w:r w:rsidRPr="00B962FB">
        <w:rPr>
          <w:rFonts w:eastAsia="新細明體" w:cs="Tahoma" w:hint="eastAsia"/>
          <w:sz w:val="24"/>
          <w:u w:val="single"/>
        </w:rPr>
        <w:t>UMAP Multilateral Student Exchange Program [UME]</w:t>
      </w:r>
    </w:p>
    <w:p w:rsidR="00106E56" w:rsidRDefault="00106E56" w:rsidP="00106E56">
      <w:pPr>
        <w:ind w:left="960"/>
        <w:jc w:val="left"/>
        <w:rPr>
          <w:rFonts w:eastAsia="新細明體" w:cs="Tahoma" w:hint="eastAsia"/>
          <w:sz w:val="24"/>
        </w:rPr>
      </w:pPr>
      <w:r>
        <w:rPr>
          <w:rFonts w:eastAsia="新細明體" w:cs="Tahoma" w:hint="eastAsia"/>
          <w:sz w:val="24"/>
        </w:rPr>
        <w:t xml:space="preserve">UMAP Secretariat in each member country/territory acts as the coordinator for acquiring well known universities for UMAP exchange students whose tuition fee will be waived, including a special consideration to provide accommodation to students. </w:t>
      </w:r>
    </w:p>
    <w:p w:rsidR="00106E56" w:rsidRDefault="00106E56" w:rsidP="00106E56">
      <w:pPr>
        <w:ind w:left="960"/>
        <w:jc w:val="left"/>
        <w:rPr>
          <w:rFonts w:eastAsia="新細明體" w:cs="Tahoma" w:hint="eastAsia"/>
          <w:sz w:val="24"/>
        </w:rPr>
      </w:pPr>
      <w:r>
        <w:rPr>
          <w:rFonts w:eastAsia="新細明體" w:cs="Tahoma" w:hint="eastAsia"/>
          <w:sz w:val="24"/>
        </w:rPr>
        <w:t xml:space="preserve">Courses in UME are degree courses at undergraduate or postgraduate level. The university participating in UME will need to agree to send and receive 2 exchange students per academic year based on reciprocity with universities from other member country/territory, but not emphasizing on spontaneous time </w:t>
      </w:r>
      <w:proofErr w:type="gramStart"/>
      <w:r>
        <w:rPr>
          <w:rFonts w:eastAsia="新細明體" w:cs="Tahoma" w:hint="eastAsia"/>
          <w:sz w:val="24"/>
        </w:rPr>
        <w:t>nor</w:t>
      </w:r>
      <w:proofErr w:type="gramEnd"/>
      <w:r>
        <w:rPr>
          <w:rFonts w:eastAsia="新細明體" w:cs="Tahoma" w:hint="eastAsia"/>
          <w:sz w:val="24"/>
        </w:rPr>
        <w:t xml:space="preserve"> direct exchange.</w:t>
      </w:r>
    </w:p>
    <w:p w:rsidR="00106E56" w:rsidRDefault="00106E56" w:rsidP="00106E56">
      <w:pPr>
        <w:ind w:left="960"/>
        <w:jc w:val="left"/>
        <w:rPr>
          <w:rFonts w:eastAsia="新細明體" w:cs="Tahoma" w:hint="eastAsia"/>
          <w:sz w:val="24"/>
        </w:rPr>
      </w:pPr>
      <w:r>
        <w:rPr>
          <w:rFonts w:eastAsia="新細明體" w:cs="Tahoma" w:hint="eastAsia"/>
          <w:sz w:val="24"/>
        </w:rPr>
        <w:t>UME will provide online information and tools for student</w:t>
      </w:r>
      <w:r>
        <w:rPr>
          <w:rFonts w:eastAsia="新細明體" w:cs="Tahoma"/>
          <w:sz w:val="24"/>
        </w:rPr>
        <w:t>’</w:t>
      </w:r>
      <w:r>
        <w:rPr>
          <w:rFonts w:eastAsia="新細明體" w:cs="Tahoma" w:hint="eastAsia"/>
          <w:sz w:val="24"/>
        </w:rPr>
        <w:t xml:space="preserve">s application, using the </w:t>
      </w:r>
      <w:r>
        <w:rPr>
          <w:rFonts w:eastAsia="新細明體" w:cs="Tahoma"/>
          <w:sz w:val="24"/>
        </w:rPr>
        <w:t>“</w:t>
      </w:r>
      <w:r>
        <w:rPr>
          <w:rFonts w:eastAsia="新細明體" w:cs="Tahoma" w:hint="eastAsia"/>
          <w:sz w:val="24"/>
        </w:rPr>
        <w:t>Standard UMAP Application Form &amp; UCTS</w:t>
      </w:r>
      <w:r>
        <w:rPr>
          <w:rFonts w:eastAsia="新細明體" w:cs="Tahoma"/>
          <w:sz w:val="24"/>
        </w:rPr>
        <w:t>”</w:t>
      </w:r>
      <w:r>
        <w:rPr>
          <w:rFonts w:eastAsia="新細明體" w:cs="Tahoma" w:hint="eastAsia"/>
          <w:sz w:val="24"/>
        </w:rPr>
        <w:t>. Students</w:t>
      </w:r>
      <w:r>
        <w:rPr>
          <w:rFonts w:eastAsia="新細明體" w:cs="Tahoma"/>
          <w:sz w:val="24"/>
        </w:rPr>
        <w:t>’</w:t>
      </w:r>
      <w:r>
        <w:rPr>
          <w:rFonts w:eastAsia="新細明體" w:cs="Tahoma" w:hint="eastAsia"/>
          <w:sz w:val="24"/>
        </w:rPr>
        <w:t xml:space="preserve"> credits/units both in home and host universities will be calculated and entered to the Form by using UCTS online, and transferred for students back to their home universities.</w:t>
      </w:r>
    </w:p>
    <w:p w:rsidR="00106E56" w:rsidRPr="00263DF0" w:rsidRDefault="00106E56" w:rsidP="00106E56">
      <w:pPr>
        <w:ind w:left="960"/>
        <w:jc w:val="left"/>
        <w:rPr>
          <w:rFonts w:eastAsia="新細明體" w:cs="Tahoma" w:hint="eastAsia"/>
          <w:sz w:val="24"/>
        </w:rPr>
      </w:pPr>
    </w:p>
    <w:p w:rsidR="00106E56" w:rsidRDefault="00106E56" w:rsidP="00106E56">
      <w:pPr>
        <w:jc w:val="left"/>
        <w:rPr>
          <w:rFonts w:eastAsia="新細明體" w:cs="Tahoma" w:hint="eastAsia"/>
          <w:sz w:val="24"/>
        </w:rPr>
      </w:pPr>
      <w:r>
        <w:rPr>
          <w:rFonts w:eastAsia="新細明體" w:cs="Tahoma" w:hint="eastAsia"/>
          <w:sz w:val="24"/>
        </w:rPr>
        <w:tab/>
        <w:t xml:space="preserve">   </w:t>
      </w:r>
      <w:r w:rsidRPr="00B962FB">
        <w:rPr>
          <w:rFonts w:eastAsia="新細明體" w:cs="Tahoma" w:hint="eastAsia"/>
          <w:b/>
          <w:sz w:val="24"/>
        </w:rPr>
        <w:t xml:space="preserve"> Program B:</w:t>
      </w:r>
      <w:r>
        <w:rPr>
          <w:rFonts w:eastAsia="新細明體" w:cs="Tahoma" w:hint="eastAsia"/>
          <w:sz w:val="24"/>
        </w:rPr>
        <w:t xml:space="preserve"> </w:t>
      </w:r>
      <w:r w:rsidRPr="00B962FB">
        <w:rPr>
          <w:rFonts w:eastAsia="新細明體" w:cs="Tahoma" w:hint="eastAsia"/>
          <w:sz w:val="24"/>
          <w:u w:val="single"/>
        </w:rPr>
        <w:t>UMAP Bilateral Student Exchange Program [UBE</w:t>
      </w:r>
      <w:r w:rsidRPr="00B962FB">
        <w:rPr>
          <w:rFonts w:eastAsia="新細明體" w:cs="Tahoma"/>
          <w:sz w:val="24"/>
          <w:u w:val="single"/>
        </w:rPr>
        <w:t>]</w:t>
      </w:r>
    </w:p>
    <w:p w:rsidR="00106E56" w:rsidRDefault="00106E56" w:rsidP="00106E56">
      <w:pPr>
        <w:ind w:left="960"/>
        <w:jc w:val="left"/>
        <w:rPr>
          <w:rFonts w:eastAsia="新細明體" w:cs="Tahoma" w:hint="eastAsia"/>
          <w:sz w:val="24"/>
        </w:rPr>
      </w:pPr>
      <w:r>
        <w:rPr>
          <w:rFonts w:eastAsia="新細明體" w:cs="Tahoma" w:hint="eastAsia"/>
          <w:sz w:val="24"/>
        </w:rPr>
        <w:t xml:space="preserve">UMAP Secretariat in each member country/territory acts as the coordinator for universities who are participating in UME to join this bilateral exchange to send and accept students form UMAP member </w:t>
      </w:r>
      <w:r>
        <w:rPr>
          <w:rFonts w:eastAsia="新細明體" w:cs="Tahoma" w:hint="eastAsia"/>
          <w:sz w:val="24"/>
        </w:rPr>
        <w:lastRenderedPageBreak/>
        <w:t>Countries/territories or from other countries anywhere in the world who get access to this database.</w:t>
      </w:r>
    </w:p>
    <w:p w:rsidR="00106E56" w:rsidRDefault="00106E56" w:rsidP="00106E56">
      <w:pPr>
        <w:ind w:left="960"/>
        <w:jc w:val="left"/>
        <w:rPr>
          <w:rFonts w:eastAsia="新細明體" w:cs="Tahoma" w:hint="eastAsia"/>
          <w:sz w:val="24"/>
        </w:rPr>
      </w:pPr>
      <w:r>
        <w:rPr>
          <w:rFonts w:eastAsia="新細明體" w:cs="Tahoma" w:hint="eastAsia"/>
          <w:sz w:val="24"/>
        </w:rPr>
        <w:t xml:space="preserve">UBE will provide online information and tools for student application using the </w:t>
      </w:r>
      <w:r>
        <w:rPr>
          <w:rFonts w:eastAsia="新細明體" w:cs="Tahoma"/>
          <w:sz w:val="24"/>
        </w:rPr>
        <w:t>“</w:t>
      </w:r>
      <w:r>
        <w:rPr>
          <w:rFonts w:eastAsia="新細明體" w:cs="Tahoma" w:hint="eastAsia"/>
          <w:sz w:val="24"/>
        </w:rPr>
        <w:t>Standard UMAP Application Form &amp; UCTS (UMAP Credit Transfer Scheme)</w:t>
      </w:r>
      <w:r>
        <w:rPr>
          <w:rFonts w:eastAsia="新細明體" w:cs="Tahoma"/>
          <w:sz w:val="24"/>
        </w:rPr>
        <w:t>”</w:t>
      </w:r>
      <w:r>
        <w:rPr>
          <w:rFonts w:eastAsia="新細明體" w:cs="Tahoma" w:hint="eastAsia"/>
          <w:sz w:val="24"/>
        </w:rPr>
        <w:t>. Conditions on tuition fee waived or non-waived will depend on the universities MOU between each other.</w:t>
      </w:r>
    </w:p>
    <w:p w:rsidR="00106E56" w:rsidRDefault="00106E56" w:rsidP="00106E56">
      <w:pPr>
        <w:ind w:left="960"/>
        <w:jc w:val="left"/>
        <w:rPr>
          <w:rFonts w:eastAsia="新細明體" w:cs="Tahoma" w:hint="eastAsia"/>
          <w:sz w:val="24"/>
        </w:rPr>
      </w:pPr>
      <w:r>
        <w:rPr>
          <w:rFonts w:eastAsia="新細明體" w:cs="Tahoma" w:hint="eastAsia"/>
          <w:sz w:val="24"/>
        </w:rPr>
        <w:t xml:space="preserve">Courses in UBE are degree courses at undergraduate or postgraduate level. UCTS credit conversion for the subjects studied at host universities </w:t>
      </w:r>
      <w:r>
        <w:rPr>
          <w:rFonts w:eastAsia="新細明體" w:cs="Tahoma"/>
          <w:sz w:val="24"/>
        </w:rPr>
        <w:t>is encouraged for transfer back the credits to the students’</w:t>
      </w:r>
      <w:r>
        <w:rPr>
          <w:rFonts w:eastAsia="新細明體" w:cs="Tahoma" w:hint="eastAsia"/>
          <w:sz w:val="24"/>
        </w:rPr>
        <w:t xml:space="preserve"> home universities.</w:t>
      </w:r>
    </w:p>
    <w:p w:rsidR="00106E56" w:rsidRDefault="00106E56" w:rsidP="00106E56">
      <w:pPr>
        <w:jc w:val="left"/>
        <w:rPr>
          <w:rFonts w:eastAsia="新細明體" w:cs="Tahoma" w:hint="eastAsia"/>
          <w:sz w:val="24"/>
        </w:rPr>
      </w:pPr>
      <w:r>
        <w:rPr>
          <w:rFonts w:eastAsia="新細明體" w:cs="Tahoma" w:hint="eastAsia"/>
          <w:sz w:val="24"/>
        </w:rPr>
        <w:tab/>
        <w:t xml:space="preserve">    </w:t>
      </w:r>
    </w:p>
    <w:p w:rsidR="00106E56" w:rsidRDefault="00106E56" w:rsidP="00106E56">
      <w:pPr>
        <w:ind w:left="480" w:firstLine="480"/>
        <w:jc w:val="left"/>
        <w:rPr>
          <w:rFonts w:eastAsia="新細明體" w:cs="Tahoma" w:hint="eastAsia"/>
          <w:sz w:val="24"/>
        </w:rPr>
      </w:pPr>
      <w:r w:rsidRPr="00B962FB">
        <w:rPr>
          <w:rFonts w:eastAsia="新細明體" w:cs="Tahoma" w:hint="eastAsia"/>
          <w:b/>
          <w:sz w:val="24"/>
        </w:rPr>
        <w:t>Program C:</w:t>
      </w:r>
      <w:r>
        <w:rPr>
          <w:rFonts w:eastAsia="新細明體" w:cs="Tahoma" w:hint="eastAsia"/>
          <w:sz w:val="24"/>
        </w:rPr>
        <w:t xml:space="preserve"> </w:t>
      </w:r>
      <w:r w:rsidRPr="00B962FB">
        <w:rPr>
          <w:rFonts w:eastAsia="新細明體" w:cs="Tahoma" w:hint="eastAsia"/>
          <w:sz w:val="24"/>
          <w:u w:val="single"/>
        </w:rPr>
        <w:t>UMAP Student Exchange on Special Courses [USC]</w:t>
      </w:r>
    </w:p>
    <w:p w:rsidR="00106E56" w:rsidRDefault="00106E56" w:rsidP="00106E56">
      <w:pPr>
        <w:ind w:left="960"/>
        <w:jc w:val="left"/>
        <w:rPr>
          <w:rFonts w:eastAsia="新細明體" w:cs="Tahoma" w:hint="eastAsia"/>
          <w:sz w:val="24"/>
        </w:rPr>
      </w:pPr>
      <w:r>
        <w:rPr>
          <w:rFonts w:eastAsia="新細明體" w:cs="Tahoma" w:hint="eastAsia"/>
          <w:sz w:val="24"/>
        </w:rPr>
        <w:t>UMAP Secretariat in each member country/territory acts as the coordinator for universities who are participating in UME to obtain information about special short courses, such as: those on language / culture / area studies in any subject fields, that are designed and to be promoted through UMAP.</w:t>
      </w:r>
    </w:p>
    <w:p w:rsidR="00106E56" w:rsidRDefault="00106E56" w:rsidP="00106E56">
      <w:pPr>
        <w:ind w:left="960"/>
        <w:jc w:val="left"/>
        <w:rPr>
          <w:rFonts w:eastAsia="新細明體" w:cs="Tahoma" w:hint="eastAsia"/>
          <w:sz w:val="24"/>
        </w:rPr>
      </w:pPr>
      <w:r>
        <w:rPr>
          <w:rFonts w:eastAsia="新細明體" w:cs="Tahoma" w:hint="eastAsia"/>
          <w:sz w:val="24"/>
        </w:rPr>
        <w:t xml:space="preserve">USC will provide online information and tools for student application using the </w:t>
      </w:r>
      <w:r>
        <w:rPr>
          <w:rFonts w:eastAsia="新細明體" w:cs="Tahoma"/>
          <w:sz w:val="24"/>
        </w:rPr>
        <w:t>“</w:t>
      </w:r>
      <w:r>
        <w:rPr>
          <w:rFonts w:eastAsia="新細明體" w:cs="Tahoma" w:hint="eastAsia"/>
          <w:sz w:val="24"/>
        </w:rPr>
        <w:t>Standard UMAP Application Form &amp; UCTS (UMAP Credit Transfer Scheme)</w:t>
      </w:r>
      <w:r>
        <w:rPr>
          <w:rFonts w:eastAsia="新細明體" w:cs="Tahoma"/>
          <w:sz w:val="24"/>
        </w:rPr>
        <w:t>”</w:t>
      </w:r>
      <w:r>
        <w:rPr>
          <w:rFonts w:eastAsia="新細明體" w:cs="Tahoma" w:hint="eastAsia"/>
          <w:sz w:val="24"/>
        </w:rPr>
        <w:t>. Credits for the courses are optional. Tuition fee</w:t>
      </w:r>
      <w:r>
        <w:rPr>
          <w:rFonts w:eastAsia="新細明體" w:cs="Tahoma"/>
          <w:sz w:val="24"/>
        </w:rPr>
        <w:t xml:space="preserve">, depending on universities, </w:t>
      </w:r>
      <w:r>
        <w:rPr>
          <w:rFonts w:eastAsia="新細明體" w:cs="Tahoma" w:hint="eastAsia"/>
          <w:sz w:val="24"/>
        </w:rPr>
        <w:t>may be waived or charged from students coming from other universities</w:t>
      </w:r>
      <w:r>
        <w:rPr>
          <w:rFonts w:eastAsia="新細明體" w:cs="Tahoma"/>
          <w:sz w:val="24"/>
        </w:rPr>
        <w:t>.</w:t>
      </w:r>
    </w:p>
    <w:p w:rsidR="00106E56" w:rsidRDefault="00106E56" w:rsidP="00106E56">
      <w:pPr>
        <w:ind w:left="960"/>
        <w:jc w:val="left"/>
        <w:rPr>
          <w:rFonts w:eastAsia="新細明體" w:cs="Tahoma" w:hint="eastAsia"/>
          <w:sz w:val="24"/>
        </w:rPr>
      </w:pPr>
    </w:p>
    <w:p w:rsidR="00106E56" w:rsidRPr="0032792A" w:rsidRDefault="00106E56" w:rsidP="00106E56">
      <w:pPr>
        <w:ind w:left="960"/>
        <w:jc w:val="left"/>
        <w:rPr>
          <w:rFonts w:eastAsia="新細明體" w:cs="Tahoma" w:hint="eastAsia"/>
          <w:sz w:val="24"/>
        </w:rPr>
      </w:pPr>
      <w:r>
        <w:rPr>
          <w:rFonts w:eastAsia="新細明體" w:cs="Tahoma" w:hint="eastAsia"/>
          <w:sz w:val="24"/>
        </w:rPr>
        <w:t xml:space="preserve">This year, UMAP has been implementing a new program </w:t>
      </w:r>
      <w:r>
        <w:rPr>
          <w:rFonts w:eastAsia="新細明體" w:cs="Tahoma"/>
          <w:sz w:val="24"/>
        </w:rPr>
        <w:t>called</w:t>
      </w:r>
      <w:r>
        <w:rPr>
          <w:rFonts w:eastAsia="新細明體" w:cs="Tahoma" w:hint="eastAsia"/>
          <w:sz w:val="24"/>
        </w:rPr>
        <w:t xml:space="preserve"> </w:t>
      </w:r>
      <w:r>
        <w:rPr>
          <w:rFonts w:eastAsia="新細明體" w:cs="Tahoma"/>
          <w:sz w:val="24"/>
        </w:rPr>
        <w:t>“</w:t>
      </w:r>
      <w:r>
        <w:rPr>
          <w:rFonts w:eastAsia="新細明體" w:cs="Tahoma" w:hint="eastAsia"/>
          <w:sz w:val="24"/>
        </w:rPr>
        <w:t>Super Short-term E</w:t>
      </w:r>
      <w:r>
        <w:rPr>
          <w:rFonts w:eastAsia="新細明體" w:cs="Tahoma"/>
          <w:sz w:val="24"/>
        </w:rPr>
        <w:t>x</w:t>
      </w:r>
      <w:r>
        <w:rPr>
          <w:rFonts w:eastAsia="新細明體" w:cs="Tahoma" w:hint="eastAsia"/>
          <w:sz w:val="24"/>
        </w:rPr>
        <w:t>change Program</w:t>
      </w:r>
      <w:r>
        <w:rPr>
          <w:rFonts w:eastAsia="新細明體" w:cs="Tahoma"/>
          <w:sz w:val="24"/>
        </w:rPr>
        <w:t>”</w:t>
      </w:r>
      <w:r>
        <w:rPr>
          <w:rFonts w:eastAsia="新細明體" w:cs="Tahoma" w:hint="eastAsia"/>
          <w:sz w:val="24"/>
        </w:rPr>
        <w:t xml:space="preserve"> under the Program C. Each successful applicant for the awarded university</w:t>
      </w:r>
      <w:r>
        <w:rPr>
          <w:rFonts w:eastAsia="新細明體" w:cs="Tahoma"/>
          <w:sz w:val="24"/>
        </w:rPr>
        <w:t>’</w:t>
      </w:r>
      <w:r>
        <w:rPr>
          <w:rFonts w:eastAsia="新細明體" w:cs="Tahoma" w:hint="eastAsia"/>
          <w:sz w:val="24"/>
        </w:rPr>
        <w:t xml:space="preserve">s super short-term program (one </w:t>
      </w:r>
      <w:r>
        <w:rPr>
          <w:rFonts w:eastAsia="新細明體" w:cs="Tahoma" w:hint="eastAsia"/>
          <w:sz w:val="24"/>
        </w:rPr>
        <w:lastRenderedPageBreak/>
        <w:t xml:space="preserve">week to one month program) could apply for USD $800 scholarship, and each adopted program may receive up to 10 scholarships per year for the participating students. The </w:t>
      </w:r>
      <w:r w:rsidRPr="00A15FB9">
        <w:rPr>
          <w:rFonts w:eastAsia="新細明體" w:cs="Tahoma"/>
          <w:sz w:val="24"/>
        </w:rPr>
        <w:t xml:space="preserve">ten host institutions </w:t>
      </w:r>
      <w:r>
        <w:rPr>
          <w:rFonts w:eastAsia="新細明體" w:cs="Tahoma"/>
          <w:sz w:val="24"/>
        </w:rPr>
        <w:t xml:space="preserve">that are </w:t>
      </w:r>
      <w:r w:rsidRPr="00A15FB9">
        <w:rPr>
          <w:rFonts w:eastAsia="新細明體" w:cs="Tahoma"/>
          <w:sz w:val="24"/>
        </w:rPr>
        <w:t xml:space="preserve">awarded </w:t>
      </w:r>
      <w:r>
        <w:rPr>
          <w:rFonts w:eastAsia="新細明體" w:cs="Tahoma"/>
          <w:sz w:val="24"/>
        </w:rPr>
        <w:t xml:space="preserve">with the </w:t>
      </w:r>
      <w:r w:rsidRPr="00A15FB9">
        <w:rPr>
          <w:rFonts w:eastAsia="新細明體" w:cs="Tahoma"/>
          <w:sz w:val="24"/>
        </w:rPr>
        <w:t xml:space="preserve">scholarship for 2012 UMAP </w:t>
      </w:r>
      <w:r>
        <w:rPr>
          <w:rFonts w:eastAsia="新細明體" w:cs="Tahoma"/>
          <w:sz w:val="24"/>
        </w:rPr>
        <w:t>Super Short-</w:t>
      </w:r>
      <w:r>
        <w:rPr>
          <w:rFonts w:eastAsia="新細明體" w:cs="Tahoma" w:hint="eastAsia"/>
          <w:sz w:val="24"/>
        </w:rPr>
        <w:t>t</w:t>
      </w:r>
      <w:r w:rsidRPr="00A15FB9">
        <w:rPr>
          <w:rFonts w:eastAsia="新細明體" w:cs="Tahoma"/>
          <w:sz w:val="24"/>
        </w:rPr>
        <w:t>erm Student Exchange Program</w:t>
      </w:r>
      <w:r>
        <w:rPr>
          <w:rFonts w:eastAsia="新細明體" w:cs="Tahoma" w:hint="eastAsia"/>
          <w:sz w:val="24"/>
        </w:rPr>
        <w:t xml:space="preserve"> are shown in Appendix 4.</w:t>
      </w:r>
    </w:p>
    <w:p w:rsidR="00106E56" w:rsidRPr="002C6EAF" w:rsidRDefault="00106E56" w:rsidP="00106E56">
      <w:pPr>
        <w:jc w:val="left"/>
        <w:rPr>
          <w:rFonts w:eastAsia="新細明體" w:cs="Tahoma" w:hint="eastAsia"/>
          <w:color w:val="FF0000"/>
          <w:sz w:val="24"/>
        </w:rPr>
      </w:pPr>
    </w:p>
    <w:p w:rsidR="00106E56" w:rsidRDefault="00106E56" w:rsidP="00106E56">
      <w:pPr>
        <w:jc w:val="left"/>
        <w:rPr>
          <w:rFonts w:eastAsia="新細明體" w:cs="Tahoma" w:hint="eastAsia"/>
          <w:sz w:val="24"/>
        </w:rPr>
      </w:pPr>
      <w:r w:rsidRPr="00A15FB9">
        <w:rPr>
          <w:rFonts w:eastAsia="新細明體" w:cs="Tahoma" w:hint="eastAsia"/>
          <w:sz w:val="24"/>
        </w:rPr>
        <w:t xml:space="preserve">4. </w:t>
      </w:r>
      <w:r>
        <w:rPr>
          <w:rFonts w:eastAsia="新細明體" w:cs="Tahoma" w:hint="eastAsia"/>
          <w:sz w:val="24"/>
        </w:rPr>
        <w:t>UMAP Activities</w:t>
      </w:r>
    </w:p>
    <w:p w:rsidR="00106E56" w:rsidRDefault="00106E56" w:rsidP="00106E56">
      <w:pPr>
        <w:jc w:val="left"/>
        <w:rPr>
          <w:rFonts w:eastAsia="新細明體" w:cs="Tahoma" w:hint="eastAsia"/>
          <w:sz w:val="24"/>
        </w:rPr>
      </w:pPr>
      <w:r>
        <w:rPr>
          <w:rFonts w:eastAsia="新細明體" w:cs="Tahoma" w:hint="eastAsia"/>
          <w:sz w:val="24"/>
        </w:rPr>
        <w:tab/>
        <w:t xml:space="preserve">The UMAP Board shall meet at least twice a year, once in the country/territory hosting UMAP Chair </w:t>
      </w:r>
      <w:r>
        <w:rPr>
          <w:rFonts w:eastAsia="新細明體" w:cs="Tahoma"/>
          <w:sz w:val="24"/>
        </w:rPr>
        <w:t>and</w:t>
      </w:r>
      <w:r>
        <w:rPr>
          <w:rFonts w:eastAsia="新細明體" w:cs="Tahoma" w:hint="eastAsia"/>
          <w:sz w:val="24"/>
        </w:rPr>
        <w:t xml:space="preserve">, in principle, once in the country/territory hosting the UMAP International Secretariat. </w:t>
      </w:r>
      <w:r w:rsidRPr="00BA0DE6">
        <w:rPr>
          <w:rFonts w:eastAsia="新細明體" w:cs="Tahoma"/>
          <w:sz w:val="24"/>
        </w:rPr>
        <w:t>Other meetings of the UMAP Board shall be determined by the Board.</w:t>
      </w:r>
      <w:r>
        <w:rPr>
          <w:rFonts w:eastAsia="新細明體" w:cs="Tahoma" w:hint="eastAsia"/>
          <w:sz w:val="24"/>
        </w:rPr>
        <w:t xml:space="preserve"> </w:t>
      </w:r>
    </w:p>
    <w:p w:rsidR="00106E56" w:rsidRPr="00A15FB9" w:rsidRDefault="00106E56" w:rsidP="00106E56">
      <w:pPr>
        <w:ind w:firstLine="480"/>
        <w:jc w:val="left"/>
        <w:rPr>
          <w:rFonts w:eastAsia="新細明體" w:cs="Tahoma" w:hint="eastAsia"/>
          <w:sz w:val="24"/>
        </w:rPr>
      </w:pPr>
      <w:r>
        <w:rPr>
          <w:rFonts w:eastAsia="新細明體" w:cs="Tahoma" w:hint="eastAsia"/>
          <w:sz w:val="24"/>
        </w:rPr>
        <w:t xml:space="preserve">In the year of 2012, UMAP IS had successfully held the first Committee &amp; Board Meeting under the assistance of </w:t>
      </w:r>
      <w:r>
        <w:rPr>
          <w:rFonts w:eastAsia="新細明體" w:cs="Tahoma"/>
          <w:sz w:val="24"/>
        </w:rPr>
        <w:t>UMAP Philippine Council</w:t>
      </w:r>
      <w:r w:rsidRPr="00E92DE5">
        <w:rPr>
          <w:rFonts w:eastAsia="新細明體" w:cs="Tahoma" w:hint="eastAsia"/>
          <w:sz w:val="24"/>
        </w:rPr>
        <w:t xml:space="preserve"> </w:t>
      </w:r>
      <w:r>
        <w:rPr>
          <w:rFonts w:eastAsia="新細明體" w:cs="Tahoma" w:hint="eastAsia"/>
          <w:sz w:val="24"/>
        </w:rPr>
        <w:t xml:space="preserve">on March 28-29 in Manila. Another big event later in the year is the UMAP second Board Meeting, which would take place on October 24-25 along with </w:t>
      </w:r>
      <w:r>
        <w:rPr>
          <w:rFonts w:eastAsia="新細明體" w:cs="Tahoma"/>
          <w:sz w:val="24"/>
        </w:rPr>
        <w:t>the UMAP</w:t>
      </w:r>
      <w:r>
        <w:rPr>
          <w:rFonts w:eastAsia="新細明體" w:cs="Tahoma" w:hint="eastAsia"/>
          <w:sz w:val="24"/>
        </w:rPr>
        <w:t xml:space="preserve"> International Conference </w:t>
      </w:r>
      <w:r>
        <w:rPr>
          <w:rFonts w:eastAsia="新細明體" w:cs="Tahoma"/>
          <w:sz w:val="24"/>
        </w:rPr>
        <w:t>on “</w:t>
      </w:r>
      <w:r w:rsidRPr="005503A2">
        <w:rPr>
          <w:rFonts w:eastAsia="新細明體" w:cs="Tahoma"/>
          <w:sz w:val="24"/>
        </w:rPr>
        <w:t>Cross-Cultural Exchange in Global Education</w:t>
      </w:r>
      <w:r>
        <w:rPr>
          <w:rFonts w:eastAsia="新細明體" w:cs="Tahoma"/>
          <w:sz w:val="24"/>
        </w:rPr>
        <w:t>”</w:t>
      </w:r>
      <w:r w:rsidRPr="005503A2">
        <w:rPr>
          <w:rFonts w:eastAsia="新細明體" w:cs="Tahoma" w:hint="eastAsia"/>
          <w:sz w:val="24"/>
        </w:rPr>
        <w:t xml:space="preserve"> </w:t>
      </w:r>
      <w:r>
        <w:rPr>
          <w:rFonts w:eastAsia="新細明體" w:cs="Tahoma" w:hint="eastAsia"/>
          <w:sz w:val="24"/>
        </w:rPr>
        <w:t xml:space="preserve">on October 23 </w:t>
      </w:r>
      <w:r>
        <w:rPr>
          <w:rFonts w:eastAsia="新細明體" w:cs="Tahoma"/>
          <w:sz w:val="24"/>
        </w:rPr>
        <w:t>at</w:t>
      </w:r>
      <w:r>
        <w:rPr>
          <w:rFonts w:eastAsia="新細明體" w:cs="Tahoma" w:hint="eastAsia"/>
          <w:sz w:val="24"/>
        </w:rPr>
        <w:t xml:space="preserve"> Fu Jen Catholic University, Taipei.   </w:t>
      </w:r>
    </w:p>
    <w:p w:rsidR="00106E56" w:rsidRPr="00440484" w:rsidRDefault="00106E56" w:rsidP="00106E56">
      <w:pPr>
        <w:jc w:val="left"/>
        <w:rPr>
          <w:rFonts w:eastAsia="新細明體" w:cs="Tahoma" w:hint="eastAsia"/>
          <w:sz w:val="24"/>
        </w:rPr>
      </w:pPr>
      <w:r>
        <w:rPr>
          <w:rFonts w:eastAsia="新細明體" w:cs="Tahoma" w:hint="eastAsia"/>
          <w:sz w:val="24"/>
        </w:rPr>
        <w:tab/>
        <w:t xml:space="preserve">Moreover, UMAP IS regularly </w:t>
      </w:r>
      <w:r w:rsidRPr="00440484">
        <w:rPr>
          <w:rFonts w:eastAsia="新細明體" w:cs="Tahoma" w:hint="eastAsia"/>
          <w:sz w:val="24"/>
        </w:rPr>
        <w:t>attends higher educational confe</w:t>
      </w:r>
      <w:r>
        <w:rPr>
          <w:rFonts w:eastAsia="新細明體" w:cs="Tahoma" w:hint="eastAsia"/>
          <w:sz w:val="24"/>
        </w:rPr>
        <w:t>rence &amp; exhibitions for further promotion</w:t>
      </w:r>
      <w:r>
        <w:rPr>
          <w:rFonts w:eastAsia="新細明體" w:cs="Tahoma"/>
          <w:sz w:val="24"/>
        </w:rPr>
        <w:t>. This year, UMAP has participated in</w:t>
      </w:r>
      <w:r>
        <w:rPr>
          <w:rFonts w:eastAsia="新細明體" w:cs="Tahoma" w:hint="eastAsia"/>
          <w:sz w:val="24"/>
        </w:rPr>
        <w:t xml:space="preserve"> the APAIE Conference &amp; Exhibition in Thailand on April 4-7, and the UMAP Executive Director</w:t>
      </w:r>
      <w:r>
        <w:rPr>
          <w:rFonts w:eastAsia="新細明體" w:cs="Tahoma"/>
          <w:sz w:val="24"/>
        </w:rPr>
        <w:t xml:space="preserve">, Dr. </w:t>
      </w:r>
      <w:proofErr w:type="spellStart"/>
      <w:r>
        <w:rPr>
          <w:rFonts w:eastAsia="新細明體" w:cs="Tahoma"/>
          <w:sz w:val="24"/>
        </w:rPr>
        <w:t>Kentei</w:t>
      </w:r>
      <w:proofErr w:type="spellEnd"/>
      <w:r>
        <w:rPr>
          <w:rFonts w:eastAsia="新細明體" w:cs="Tahoma"/>
          <w:sz w:val="24"/>
        </w:rPr>
        <w:t xml:space="preserve"> Takaya,</w:t>
      </w:r>
      <w:r>
        <w:rPr>
          <w:rFonts w:eastAsia="新細明體" w:cs="Tahoma" w:hint="eastAsia"/>
          <w:sz w:val="24"/>
        </w:rPr>
        <w:t xml:space="preserve"> also had a presentation at APAIE to enhance the UMAP </w:t>
      </w:r>
      <w:proofErr w:type="gramStart"/>
      <w:r>
        <w:rPr>
          <w:rFonts w:eastAsia="新細明體" w:cs="Tahoma"/>
          <w:sz w:val="24"/>
        </w:rPr>
        <w:t xml:space="preserve">publicity </w:t>
      </w:r>
      <w:r>
        <w:rPr>
          <w:rFonts w:eastAsia="新細明體" w:cs="Tahoma" w:hint="eastAsia"/>
          <w:sz w:val="24"/>
        </w:rPr>
        <w:t xml:space="preserve"> and</w:t>
      </w:r>
      <w:proofErr w:type="gramEnd"/>
      <w:r>
        <w:rPr>
          <w:rFonts w:eastAsia="新細明體" w:cs="Tahoma" w:hint="eastAsia"/>
          <w:sz w:val="24"/>
        </w:rPr>
        <w:t xml:space="preserve"> reputation.</w:t>
      </w:r>
    </w:p>
    <w:p w:rsidR="00106E56" w:rsidRPr="00E8665D" w:rsidRDefault="00106E56" w:rsidP="00106E56">
      <w:pPr>
        <w:jc w:val="left"/>
        <w:rPr>
          <w:rFonts w:eastAsia="新細明體" w:cs="Tahoma" w:hint="eastAsia"/>
          <w:sz w:val="36"/>
          <w:szCs w:val="36"/>
        </w:rPr>
      </w:pPr>
    </w:p>
    <w:p w:rsidR="002350D7" w:rsidRPr="00106E56" w:rsidRDefault="002350D7">
      <w:pPr>
        <w:rPr>
          <w:rFonts w:eastAsiaTheme="minorEastAsia" w:hint="eastAsia"/>
        </w:rPr>
      </w:pPr>
    </w:p>
    <w:sectPr w:rsidR="002350D7" w:rsidRPr="00106E5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0D7"/>
    <w:rsid w:val="000957AF"/>
    <w:rsid w:val="00106E56"/>
    <w:rsid w:val="001F0334"/>
    <w:rsid w:val="002350D7"/>
    <w:rsid w:val="006D5954"/>
    <w:rsid w:val="009E0468"/>
    <w:rsid w:val="00B806EB"/>
    <w:rsid w:val="00E371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7AF"/>
    <w:pPr>
      <w:spacing w:line="360" w:lineRule="auto"/>
      <w:jc w:val="center"/>
    </w:pPr>
    <w:rPr>
      <w:rFonts w:ascii="Tahoma" w:eastAsia="Tahoma" w:hAnsi="Tahoma"/>
      <w:color w:val="000000"/>
      <w:sz w:val="22"/>
      <w:szCs w:val="24"/>
    </w:rPr>
  </w:style>
  <w:style w:type="paragraph" w:styleId="1">
    <w:name w:val="heading 1"/>
    <w:basedOn w:val="a"/>
    <w:next w:val="a"/>
    <w:link w:val="10"/>
    <w:qFormat/>
    <w:rsid w:val="000957AF"/>
    <w:pPr>
      <w:spacing w:before="240" w:after="60" w:line="240" w:lineRule="auto"/>
      <w:outlineLvl w:val="0"/>
    </w:pPr>
    <w:rPr>
      <w:rFonts w:ascii="Arial" w:eastAsia="Arial" w:hAnsi="Arial" w:cs="Arial"/>
      <w:b/>
      <w:bCs/>
      <w:sz w:val="32"/>
      <w:szCs w:val="32"/>
    </w:rPr>
  </w:style>
  <w:style w:type="paragraph" w:styleId="2">
    <w:name w:val="heading 2"/>
    <w:basedOn w:val="a"/>
    <w:next w:val="a"/>
    <w:link w:val="20"/>
    <w:qFormat/>
    <w:rsid w:val="000957AF"/>
    <w:pPr>
      <w:spacing w:before="240" w:after="60" w:line="240" w:lineRule="auto"/>
      <w:outlineLvl w:val="1"/>
    </w:pPr>
    <w:rPr>
      <w:rFonts w:ascii="Arial" w:eastAsia="Arial" w:hAnsi="Arial" w:cs="Arial"/>
      <w:b/>
      <w:bCs/>
      <w:i/>
      <w:iCs/>
      <w:sz w:val="28"/>
      <w:szCs w:val="28"/>
    </w:rPr>
  </w:style>
  <w:style w:type="paragraph" w:styleId="3">
    <w:name w:val="heading 3"/>
    <w:basedOn w:val="a"/>
    <w:next w:val="a"/>
    <w:link w:val="30"/>
    <w:qFormat/>
    <w:rsid w:val="000957AF"/>
    <w:pPr>
      <w:spacing w:before="240" w:after="60" w:line="240" w:lineRule="auto"/>
      <w:outlineLvl w:val="2"/>
    </w:pPr>
    <w:rPr>
      <w:rFonts w:ascii="Arial" w:eastAsia="Arial" w:hAnsi="Arial" w:cs="Arial"/>
      <w:b/>
      <w:bCs/>
      <w:sz w:val="26"/>
      <w:szCs w:val="26"/>
    </w:rPr>
  </w:style>
  <w:style w:type="paragraph" w:styleId="4">
    <w:name w:val="heading 4"/>
    <w:basedOn w:val="a"/>
    <w:next w:val="a"/>
    <w:link w:val="40"/>
    <w:qFormat/>
    <w:rsid w:val="000957AF"/>
    <w:pPr>
      <w:spacing w:line="240" w:lineRule="auto"/>
      <w:outlineLvl w:val="3"/>
    </w:pPr>
    <w:rPr>
      <w:rFonts w:ascii="Times New Roman" w:eastAsia="Times New Roman" w:hAnsi="Times New Roman"/>
      <w:b/>
      <w:bCs/>
    </w:rPr>
  </w:style>
  <w:style w:type="paragraph" w:styleId="5">
    <w:name w:val="heading 5"/>
    <w:basedOn w:val="a"/>
    <w:next w:val="a"/>
    <w:link w:val="50"/>
    <w:qFormat/>
    <w:rsid w:val="000957AF"/>
    <w:pPr>
      <w:spacing w:before="240" w:after="60" w:line="240" w:lineRule="auto"/>
      <w:outlineLvl w:val="4"/>
    </w:pPr>
    <w:rPr>
      <w:b/>
      <w:bCs/>
      <w:i/>
      <w:iCs/>
      <w:sz w:val="26"/>
      <w:szCs w:val="26"/>
    </w:rPr>
  </w:style>
  <w:style w:type="paragraph" w:styleId="6">
    <w:name w:val="heading 6"/>
    <w:basedOn w:val="a"/>
    <w:next w:val="a"/>
    <w:link w:val="60"/>
    <w:qFormat/>
    <w:rsid w:val="000957AF"/>
    <w:pPr>
      <w:spacing w:before="240" w:after="60" w:line="240" w:lineRule="auto"/>
      <w:outlineLvl w:val="5"/>
    </w:pPr>
    <w:rPr>
      <w:b/>
      <w:bCs/>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aliases w:val="標題BM"/>
    <w:basedOn w:val="1"/>
    <w:link w:val="a4"/>
    <w:qFormat/>
    <w:rsid w:val="001F0334"/>
    <w:pPr>
      <w:spacing w:line="360" w:lineRule="auto"/>
    </w:pPr>
    <w:rPr>
      <w:rFonts w:asciiTheme="majorHAnsi" w:eastAsia="新細明體" w:hAnsiTheme="majorHAnsi" w:cstheme="majorBidi"/>
    </w:rPr>
  </w:style>
  <w:style w:type="character" w:customStyle="1" w:styleId="a4">
    <w:name w:val="標題 字元"/>
    <w:aliases w:val="標題BM 字元"/>
    <w:basedOn w:val="a0"/>
    <w:link w:val="a3"/>
    <w:rsid w:val="001F0334"/>
    <w:rPr>
      <w:rFonts w:asciiTheme="majorHAnsi" w:hAnsiTheme="majorHAnsi" w:cstheme="majorBidi"/>
      <w:b/>
      <w:bCs/>
      <w:color w:val="000000"/>
      <w:sz w:val="32"/>
      <w:szCs w:val="32"/>
    </w:rPr>
  </w:style>
  <w:style w:type="paragraph" w:styleId="21">
    <w:name w:val="toc 2"/>
    <w:basedOn w:val="a"/>
    <w:next w:val="a"/>
    <w:autoRedefine/>
    <w:uiPriority w:val="39"/>
    <w:semiHidden/>
    <w:unhideWhenUsed/>
    <w:rsid w:val="00B806EB"/>
    <w:pPr>
      <w:ind w:leftChars="200" w:left="480"/>
    </w:pPr>
  </w:style>
  <w:style w:type="character" w:customStyle="1" w:styleId="10">
    <w:name w:val="標題 1 字元"/>
    <w:basedOn w:val="a0"/>
    <w:link w:val="1"/>
    <w:rsid w:val="001F0334"/>
    <w:rPr>
      <w:rFonts w:ascii="Arial" w:eastAsia="Arial" w:hAnsi="Arial" w:cs="Arial"/>
      <w:b/>
      <w:bCs/>
      <w:color w:val="000000"/>
      <w:sz w:val="32"/>
      <w:szCs w:val="32"/>
    </w:rPr>
  </w:style>
  <w:style w:type="paragraph" w:customStyle="1" w:styleId="BM">
    <w:name w:val="標題 BM"/>
    <w:basedOn w:val="1"/>
    <w:link w:val="BM0"/>
    <w:rsid w:val="001F0334"/>
    <w:pPr>
      <w:spacing w:before="120" w:line="400" w:lineRule="exact"/>
      <w:ind w:left="-294" w:hanging="1067"/>
    </w:pPr>
    <w:rPr>
      <w:rFonts w:eastAsia="Tahoma"/>
      <w:kern w:val="2"/>
    </w:rPr>
  </w:style>
  <w:style w:type="character" w:customStyle="1" w:styleId="BM0">
    <w:name w:val="標題 BM 字元"/>
    <w:basedOn w:val="10"/>
    <w:link w:val="BM"/>
    <w:rsid w:val="001F0334"/>
    <w:rPr>
      <w:rFonts w:ascii="Arial" w:eastAsia="Tahoma" w:hAnsi="Arial" w:cs="Arial"/>
      <w:b/>
      <w:bCs/>
      <w:color w:val="000000"/>
      <w:kern w:val="52"/>
      <w:sz w:val="32"/>
      <w:szCs w:val="32"/>
    </w:rPr>
  </w:style>
  <w:style w:type="paragraph" w:customStyle="1" w:styleId="Item">
    <w:name w:val="Item"/>
    <w:basedOn w:val="a"/>
    <w:qFormat/>
    <w:rsid w:val="000957AF"/>
    <w:pPr>
      <w:spacing w:before="240" w:after="120" w:line="276" w:lineRule="auto"/>
      <w:jc w:val="left"/>
    </w:pPr>
    <w:rPr>
      <w:rFonts w:cs="Tahoma"/>
      <w:b/>
      <w:bCs/>
      <w:sz w:val="28"/>
      <w:szCs w:val="28"/>
    </w:rPr>
  </w:style>
  <w:style w:type="paragraph" w:customStyle="1" w:styleId="BM1">
    <w:name w:val="目錄BM"/>
    <w:basedOn w:val="11"/>
    <w:link w:val="BM2"/>
    <w:rsid w:val="001F0334"/>
    <w:pPr>
      <w:spacing w:beforeLines="50" w:before="50" w:afterLines="50" w:after="50" w:line="400" w:lineRule="exact"/>
      <w:ind w:hangingChars="400" w:hanging="198"/>
    </w:pPr>
    <w:rPr>
      <w:b w:val="0"/>
      <w:bCs w:val="0"/>
      <w:caps w:val="0"/>
      <w:sz w:val="28"/>
    </w:rPr>
  </w:style>
  <w:style w:type="character" w:customStyle="1" w:styleId="BM2">
    <w:name w:val="目錄BM 字元"/>
    <w:basedOn w:val="a0"/>
    <w:link w:val="BM1"/>
    <w:rsid w:val="001F0334"/>
    <w:rPr>
      <w:rFonts w:ascii="Calibri" w:eastAsia="Tahoma" w:hAnsi="Calibri" w:cs="Calibri"/>
      <w:b/>
      <w:bCs/>
      <w:caps/>
      <w:color w:val="000080"/>
      <w:sz w:val="28"/>
    </w:rPr>
  </w:style>
  <w:style w:type="paragraph" w:styleId="11">
    <w:name w:val="toc 1"/>
    <w:basedOn w:val="a"/>
    <w:next w:val="a"/>
    <w:autoRedefine/>
    <w:uiPriority w:val="39"/>
    <w:qFormat/>
    <w:rsid w:val="000957AF"/>
    <w:pPr>
      <w:tabs>
        <w:tab w:val="right" w:leader="dot" w:pos="9350"/>
      </w:tabs>
      <w:spacing w:beforeLines="200" w:before="480" w:afterLines="100" w:after="240" w:line="360" w:lineRule="exact"/>
      <w:outlineLvl w:val="0"/>
    </w:pPr>
    <w:rPr>
      <w:rFonts w:ascii="Calibri" w:hAnsi="Calibri" w:cs="Calibri"/>
      <w:b/>
      <w:bCs/>
      <w:caps/>
      <w:color w:val="000080"/>
      <w:szCs w:val="20"/>
    </w:rPr>
  </w:style>
  <w:style w:type="paragraph" w:customStyle="1" w:styleId="22">
    <w:name w:val="內文2"/>
    <w:basedOn w:val="a"/>
    <w:link w:val="23"/>
    <w:qFormat/>
    <w:rsid w:val="000957AF"/>
    <w:pPr>
      <w:spacing w:beforeLines="100" w:before="240" w:afterLines="50" w:after="120" w:line="280" w:lineRule="exact"/>
      <w:ind w:left="1418" w:hangingChars="709" w:hanging="1418"/>
      <w:jc w:val="left"/>
    </w:pPr>
    <w:rPr>
      <w:rFonts w:eastAsia="Arial" w:cs="Tahoma"/>
      <w:color w:val="000080"/>
      <w:sz w:val="20"/>
      <w:szCs w:val="20"/>
    </w:rPr>
  </w:style>
  <w:style w:type="character" w:customStyle="1" w:styleId="23">
    <w:name w:val="內文2 字元"/>
    <w:link w:val="22"/>
    <w:rsid w:val="000957AF"/>
    <w:rPr>
      <w:rFonts w:ascii="Tahoma" w:eastAsia="Arial" w:hAnsi="Tahoma" w:cs="Tahoma"/>
      <w:color w:val="000080"/>
    </w:rPr>
  </w:style>
  <w:style w:type="character" w:customStyle="1" w:styleId="20">
    <w:name w:val="標題 2 字元"/>
    <w:basedOn w:val="a0"/>
    <w:link w:val="2"/>
    <w:rsid w:val="000957AF"/>
    <w:rPr>
      <w:rFonts w:ascii="Arial" w:eastAsia="Arial" w:hAnsi="Arial" w:cs="Arial"/>
      <w:b/>
      <w:bCs/>
      <w:i/>
      <w:iCs/>
      <w:color w:val="000000"/>
      <w:sz w:val="28"/>
      <w:szCs w:val="28"/>
    </w:rPr>
  </w:style>
  <w:style w:type="character" w:customStyle="1" w:styleId="30">
    <w:name w:val="標題 3 字元"/>
    <w:basedOn w:val="a0"/>
    <w:link w:val="3"/>
    <w:rsid w:val="000957AF"/>
    <w:rPr>
      <w:rFonts w:ascii="Arial" w:eastAsia="Arial" w:hAnsi="Arial" w:cs="Arial"/>
      <w:b/>
      <w:bCs/>
      <w:color w:val="000000"/>
      <w:sz w:val="26"/>
      <w:szCs w:val="26"/>
    </w:rPr>
  </w:style>
  <w:style w:type="character" w:customStyle="1" w:styleId="40">
    <w:name w:val="標題 4 字元"/>
    <w:basedOn w:val="a0"/>
    <w:link w:val="4"/>
    <w:rsid w:val="000957AF"/>
    <w:rPr>
      <w:rFonts w:eastAsia="Times New Roman"/>
      <w:b/>
      <w:bCs/>
      <w:color w:val="000000"/>
      <w:sz w:val="22"/>
      <w:szCs w:val="24"/>
    </w:rPr>
  </w:style>
  <w:style w:type="character" w:customStyle="1" w:styleId="50">
    <w:name w:val="標題 5 字元"/>
    <w:basedOn w:val="a0"/>
    <w:link w:val="5"/>
    <w:rsid w:val="000957AF"/>
    <w:rPr>
      <w:rFonts w:ascii="Tahoma" w:eastAsia="Tahoma" w:hAnsi="Tahoma"/>
      <w:b/>
      <w:bCs/>
      <w:i/>
      <w:iCs/>
      <w:color w:val="000000"/>
      <w:sz w:val="26"/>
      <w:szCs w:val="26"/>
    </w:rPr>
  </w:style>
  <w:style w:type="character" w:customStyle="1" w:styleId="60">
    <w:name w:val="標題 6 字元"/>
    <w:basedOn w:val="a0"/>
    <w:link w:val="6"/>
    <w:rsid w:val="000957AF"/>
    <w:rPr>
      <w:rFonts w:ascii="Tahoma" w:eastAsia="Tahoma" w:hAnsi="Tahoma"/>
      <w:b/>
      <w:bCs/>
      <w:color w:val="000000"/>
      <w:sz w:val="22"/>
      <w:szCs w:val="22"/>
    </w:rPr>
  </w:style>
  <w:style w:type="paragraph" w:customStyle="1" w:styleId="a5">
    <w:name w:val="標題一"/>
    <w:basedOn w:val="1"/>
    <w:next w:val="1"/>
    <w:link w:val="a6"/>
    <w:qFormat/>
    <w:rsid w:val="000957AF"/>
    <w:pPr>
      <w:spacing w:beforeLines="100" w:afterLines="50" w:after="120" w:line="280" w:lineRule="exact"/>
      <w:ind w:left="1418" w:hangingChars="709" w:hanging="1418"/>
      <w:jc w:val="left"/>
    </w:pPr>
    <w:rPr>
      <w:rFonts w:eastAsia="Tahoma" w:cs="Tahoma"/>
      <w:color w:val="000080"/>
      <w:sz w:val="22"/>
      <w:szCs w:val="20"/>
    </w:rPr>
  </w:style>
  <w:style w:type="character" w:customStyle="1" w:styleId="a6">
    <w:name w:val="標題一 字元"/>
    <w:link w:val="a5"/>
    <w:rsid w:val="000957AF"/>
    <w:rPr>
      <w:rFonts w:ascii="Arial" w:eastAsia="Tahoma" w:hAnsi="Arial" w:cs="Tahoma"/>
      <w:b/>
      <w:bCs/>
      <w:color w:val="000080"/>
      <w:sz w:val="22"/>
    </w:rPr>
  </w:style>
  <w:style w:type="character" w:styleId="a7">
    <w:name w:val="Hyperlink"/>
    <w:uiPriority w:val="99"/>
    <w:unhideWhenUsed/>
    <w:rsid w:val="00106E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7AF"/>
    <w:pPr>
      <w:spacing w:line="360" w:lineRule="auto"/>
      <w:jc w:val="center"/>
    </w:pPr>
    <w:rPr>
      <w:rFonts w:ascii="Tahoma" w:eastAsia="Tahoma" w:hAnsi="Tahoma"/>
      <w:color w:val="000000"/>
      <w:sz w:val="22"/>
      <w:szCs w:val="24"/>
    </w:rPr>
  </w:style>
  <w:style w:type="paragraph" w:styleId="1">
    <w:name w:val="heading 1"/>
    <w:basedOn w:val="a"/>
    <w:next w:val="a"/>
    <w:link w:val="10"/>
    <w:qFormat/>
    <w:rsid w:val="000957AF"/>
    <w:pPr>
      <w:spacing w:before="240" w:after="60" w:line="240" w:lineRule="auto"/>
      <w:outlineLvl w:val="0"/>
    </w:pPr>
    <w:rPr>
      <w:rFonts w:ascii="Arial" w:eastAsia="Arial" w:hAnsi="Arial" w:cs="Arial"/>
      <w:b/>
      <w:bCs/>
      <w:sz w:val="32"/>
      <w:szCs w:val="32"/>
    </w:rPr>
  </w:style>
  <w:style w:type="paragraph" w:styleId="2">
    <w:name w:val="heading 2"/>
    <w:basedOn w:val="a"/>
    <w:next w:val="a"/>
    <w:link w:val="20"/>
    <w:qFormat/>
    <w:rsid w:val="000957AF"/>
    <w:pPr>
      <w:spacing w:before="240" w:after="60" w:line="240" w:lineRule="auto"/>
      <w:outlineLvl w:val="1"/>
    </w:pPr>
    <w:rPr>
      <w:rFonts w:ascii="Arial" w:eastAsia="Arial" w:hAnsi="Arial" w:cs="Arial"/>
      <w:b/>
      <w:bCs/>
      <w:i/>
      <w:iCs/>
      <w:sz w:val="28"/>
      <w:szCs w:val="28"/>
    </w:rPr>
  </w:style>
  <w:style w:type="paragraph" w:styleId="3">
    <w:name w:val="heading 3"/>
    <w:basedOn w:val="a"/>
    <w:next w:val="a"/>
    <w:link w:val="30"/>
    <w:qFormat/>
    <w:rsid w:val="000957AF"/>
    <w:pPr>
      <w:spacing w:before="240" w:after="60" w:line="240" w:lineRule="auto"/>
      <w:outlineLvl w:val="2"/>
    </w:pPr>
    <w:rPr>
      <w:rFonts w:ascii="Arial" w:eastAsia="Arial" w:hAnsi="Arial" w:cs="Arial"/>
      <w:b/>
      <w:bCs/>
      <w:sz w:val="26"/>
      <w:szCs w:val="26"/>
    </w:rPr>
  </w:style>
  <w:style w:type="paragraph" w:styleId="4">
    <w:name w:val="heading 4"/>
    <w:basedOn w:val="a"/>
    <w:next w:val="a"/>
    <w:link w:val="40"/>
    <w:qFormat/>
    <w:rsid w:val="000957AF"/>
    <w:pPr>
      <w:spacing w:line="240" w:lineRule="auto"/>
      <w:outlineLvl w:val="3"/>
    </w:pPr>
    <w:rPr>
      <w:rFonts w:ascii="Times New Roman" w:eastAsia="Times New Roman" w:hAnsi="Times New Roman"/>
      <w:b/>
      <w:bCs/>
    </w:rPr>
  </w:style>
  <w:style w:type="paragraph" w:styleId="5">
    <w:name w:val="heading 5"/>
    <w:basedOn w:val="a"/>
    <w:next w:val="a"/>
    <w:link w:val="50"/>
    <w:qFormat/>
    <w:rsid w:val="000957AF"/>
    <w:pPr>
      <w:spacing w:before="240" w:after="60" w:line="240" w:lineRule="auto"/>
      <w:outlineLvl w:val="4"/>
    </w:pPr>
    <w:rPr>
      <w:b/>
      <w:bCs/>
      <w:i/>
      <w:iCs/>
      <w:sz w:val="26"/>
      <w:szCs w:val="26"/>
    </w:rPr>
  </w:style>
  <w:style w:type="paragraph" w:styleId="6">
    <w:name w:val="heading 6"/>
    <w:basedOn w:val="a"/>
    <w:next w:val="a"/>
    <w:link w:val="60"/>
    <w:qFormat/>
    <w:rsid w:val="000957AF"/>
    <w:pPr>
      <w:spacing w:before="240" w:after="60" w:line="240" w:lineRule="auto"/>
      <w:outlineLvl w:val="5"/>
    </w:pPr>
    <w:rPr>
      <w:b/>
      <w:bCs/>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aliases w:val="標題BM"/>
    <w:basedOn w:val="1"/>
    <w:link w:val="a4"/>
    <w:qFormat/>
    <w:rsid w:val="001F0334"/>
    <w:pPr>
      <w:spacing w:line="360" w:lineRule="auto"/>
    </w:pPr>
    <w:rPr>
      <w:rFonts w:asciiTheme="majorHAnsi" w:eastAsia="新細明體" w:hAnsiTheme="majorHAnsi" w:cstheme="majorBidi"/>
    </w:rPr>
  </w:style>
  <w:style w:type="character" w:customStyle="1" w:styleId="a4">
    <w:name w:val="標題 字元"/>
    <w:aliases w:val="標題BM 字元"/>
    <w:basedOn w:val="a0"/>
    <w:link w:val="a3"/>
    <w:rsid w:val="001F0334"/>
    <w:rPr>
      <w:rFonts w:asciiTheme="majorHAnsi" w:hAnsiTheme="majorHAnsi" w:cstheme="majorBidi"/>
      <w:b/>
      <w:bCs/>
      <w:color w:val="000000"/>
      <w:sz w:val="32"/>
      <w:szCs w:val="32"/>
    </w:rPr>
  </w:style>
  <w:style w:type="paragraph" w:styleId="21">
    <w:name w:val="toc 2"/>
    <w:basedOn w:val="a"/>
    <w:next w:val="a"/>
    <w:autoRedefine/>
    <w:uiPriority w:val="39"/>
    <w:semiHidden/>
    <w:unhideWhenUsed/>
    <w:rsid w:val="00B806EB"/>
    <w:pPr>
      <w:ind w:leftChars="200" w:left="480"/>
    </w:pPr>
  </w:style>
  <w:style w:type="character" w:customStyle="1" w:styleId="10">
    <w:name w:val="標題 1 字元"/>
    <w:basedOn w:val="a0"/>
    <w:link w:val="1"/>
    <w:rsid w:val="001F0334"/>
    <w:rPr>
      <w:rFonts w:ascii="Arial" w:eastAsia="Arial" w:hAnsi="Arial" w:cs="Arial"/>
      <w:b/>
      <w:bCs/>
      <w:color w:val="000000"/>
      <w:sz w:val="32"/>
      <w:szCs w:val="32"/>
    </w:rPr>
  </w:style>
  <w:style w:type="paragraph" w:customStyle="1" w:styleId="BM">
    <w:name w:val="標題 BM"/>
    <w:basedOn w:val="1"/>
    <w:link w:val="BM0"/>
    <w:rsid w:val="001F0334"/>
    <w:pPr>
      <w:spacing w:before="120" w:line="400" w:lineRule="exact"/>
      <w:ind w:left="-294" w:hanging="1067"/>
    </w:pPr>
    <w:rPr>
      <w:rFonts w:eastAsia="Tahoma"/>
      <w:kern w:val="2"/>
    </w:rPr>
  </w:style>
  <w:style w:type="character" w:customStyle="1" w:styleId="BM0">
    <w:name w:val="標題 BM 字元"/>
    <w:basedOn w:val="10"/>
    <w:link w:val="BM"/>
    <w:rsid w:val="001F0334"/>
    <w:rPr>
      <w:rFonts w:ascii="Arial" w:eastAsia="Tahoma" w:hAnsi="Arial" w:cs="Arial"/>
      <w:b/>
      <w:bCs/>
      <w:color w:val="000000"/>
      <w:kern w:val="52"/>
      <w:sz w:val="32"/>
      <w:szCs w:val="32"/>
    </w:rPr>
  </w:style>
  <w:style w:type="paragraph" w:customStyle="1" w:styleId="Item">
    <w:name w:val="Item"/>
    <w:basedOn w:val="a"/>
    <w:qFormat/>
    <w:rsid w:val="000957AF"/>
    <w:pPr>
      <w:spacing w:before="240" w:after="120" w:line="276" w:lineRule="auto"/>
      <w:jc w:val="left"/>
    </w:pPr>
    <w:rPr>
      <w:rFonts w:cs="Tahoma"/>
      <w:b/>
      <w:bCs/>
      <w:sz w:val="28"/>
      <w:szCs w:val="28"/>
    </w:rPr>
  </w:style>
  <w:style w:type="paragraph" w:customStyle="1" w:styleId="BM1">
    <w:name w:val="目錄BM"/>
    <w:basedOn w:val="11"/>
    <w:link w:val="BM2"/>
    <w:rsid w:val="001F0334"/>
    <w:pPr>
      <w:spacing w:beforeLines="50" w:before="50" w:afterLines="50" w:after="50" w:line="400" w:lineRule="exact"/>
      <w:ind w:hangingChars="400" w:hanging="198"/>
    </w:pPr>
    <w:rPr>
      <w:b w:val="0"/>
      <w:bCs w:val="0"/>
      <w:caps w:val="0"/>
      <w:sz w:val="28"/>
    </w:rPr>
  </w:style>
  <w:style w:type="character" w:customStyle="1" w:styleId="BM2">
    <w:name w:val="目錄BM 字元"/>
    <w:basedOn w:val="a0"/>
    <w:link w:val="BM1"/>
    <w:rsid w:val="001F0334"/>
    <w:rPr>
      <w:rFonts w:ascii="Calibri" w:eastAsia="Tahoma" w:hAnsi="Calibri" w:cs="Calibri"/>
      <w:b/>
      <w:bCs/>
      <w:caps/>
      <w:color w:val="000080"/>
      <w:sz w:val="28"/>
    </w:rPr>
  </w:style>
  <w:style w:type="paragraph" w:styleId="11">
    <w:name w:val="toc 1"/>
    <w:basedOn w:val="a"/>
    <w:next w:val="a"/>
    <w:autoRedefine/>
    <w:uiPriority w:val="39"/>
    <w:qFormat/>
    <w:rsid w:val="000957AF"/>
    <w:pPr>
      <w:tabs>
        <w:tab w:val="right" w:leader="dot" w:pos="9350"/>
      </w:tabs>
      <w:spacing w:beforeLines="200" w:before="480" w:afterLines="100" w:after="240" w:line="360" w:lineRule="exact"/>
      <w:outlineLvl w:val="0"/>
    </w:pPr>
    <w:rPr>
      <w:rFonts w:ascii="Calibri" w:hAnsi="Calibri" w:cs="Calibri"/>
      <w:b/>
      <w:bCs/>
      <w:caps/>
      <w:color w:val="000080"/>
      <w:szCs w:val="20"/>
    </w:rPr>
  </w:style>
  <w:style w:type="paragraph" w:customStyle="1" w:styleId="22">
    <w:name w:val="內文2"/>
    <w:basedOn w:val="a"/>
    <w:link w:val="23"/>
    <w:qFormat/>
    <w:rsid w:val="000957AF"/>
    <w:pPr>
      <w:spacing w:beforeLines="100" w:before="240" w:afterLines="50" w:after="120" w:line="280" w:lineRule="exact"/>
      <w:ind w:left="1418" w:hangingChars="709" w:hanging="1418"/>
      <w:jc w:val="left"/>
    </w:pPr>
    <w:rPr>
      <w:rFonts w:eastAsia="Arial" w:cs="Tahoma"/>
      <w:color w:val="000080"/>
      <w:sz w:val="20"/>
      <w:szCs w:val="20"/>
    </w:rPr>
  </w:style>
  <w:style w:type="character" w:customStyle="1" w:styleId="23">
    <w:name w:val="內文2 字元"/>
    <w:link w:val="22"/>
    <w:rsid w:val="000957AF"/>
    <w:rPr>
      <w:rFonts w:ascii="Tahoma" w:eastAsia="Arial" w:hAnsi="Tahoma" w:cs="Tahoma"/>
      <w:color w:val="000080"/>
    </w:rPr>
  </w:style>
  <w:style w:type="character" w:customStyle="1" w:styleId="20">
    <w:name w:val="標題 2 字元"/>
    <w:basedOn w:val="a0"/>
    <w:link w:val="2"/>
    <w:rsid w:val="000957AF"/>
    <w:rPr>
      <w:rFonts w:ascii="Arial" w:eastAsia="Arial" w:hAnsi="Arial" w:cs="Arial"/>
      <w:b/>
      <w:bCs/>
      <w:i/>
      <w:iCs/>
      <w:color w:val="000000"/>
      <w:sz w:val="28"/>
      <w:szCs w:val="28"/>
    </w:rPr>
  </w:style>
  <w:style w:type="character" w:customStyle="1" w:styleId="30">
    <w:name w:val="標題 3 字元"/>
    <w:basedOn w:val="a0"/>
    <w:link w:val="3"/>
    <w:rsid w:val="000957AF"/>
    <w:rPr>
      <w:rFonts w:ascii="Arial" w:eastAsia="Arial" w:hAnsi="Arial" w:cs="Arial"/>
      <w:b/>
      <w:bCs/>
      <w:color w:val="000000"/>
      <w:sz w:val="26"/>
      <w:szCs w:val="26"/>
    </w:rPr>
  </w:style>
  <w:style w:type="character" w:customStyle="1" w:styleId="40">
    <w:name w:val="標題 4 字元"/>
    <w:basedOn w:val="a0"/>
    <w:link w:val="4"/>
    <w:rsid w:val="000957AF"/>
    <w:rPr>
      <w:rFonts w:eastAsia="Times New Roman"/>
      <w:b/>
      <w:bCs/>
      <w:color w:val="000000"/>
      <w:sz w:val="22"/>
      <w:szCs w:val="24"/>
    </w:rPr>
  </w:style>
  <w:style w:type="character" w:customStyle="1" w:styleId="50">
    <w:name w:val="標題 5 字元"/>
    <w:basedOn w:val="a0"/>
    <w:link w:val="5"/>
    <w:rsid w:val="000957AF"/>
    <w:rPr>
      <w:rFonts w:ascii="Tahoma" w:eastAsia="Tahoma" w:hAnsi="Tahoma"/>
      <w:b/>
      <w:bCs/>
      <w:i/>
      <w:iCs/>
      <w:color w:val="000000"/>
      <w:sz w:val="26"/>
      <w:szCs w:val="26"/>
    </w:rPr>
  </w:style>
  <w:style w:type="character" w:customStyle="1" w:styleId="60">
    <w:name w:val="標題 6 字元"/>
    <w:basedOn w:val="a0"/>
    <w:link w:val="6"/>
    <w:rsid w:val="000957AF"/>
    <w:rPr>
      <w:rFonts w:ascii="Tahoma" w:eastAsia="Tahoma" w:hAnsi="Tahoma"/>
      <w:b/>
      <w:bCs/>
      <w:color w:val="000000"/>
      <w:sz w:val="22"/>
      <w:szCs w:val="22"/>
    </w:rPr>
  </w:style>
  <w:style w:type="paragraph" w:customStyle="1" w:styleId="a5">
    <w:name w:val="標題一"/>
    <w:basedOn w:val="1"/>
    <w:next w:val="1"/>
    <w:link w:val="a6"/>
    <w:qFormat/>
    <w:rsid w:val="000957AF"/>
    <w:pPr>
      <w:spacing w:beforeLines="100" w:afterLines="50" w:after="120" w:line="280" w:lineRule="exact"/>
      <w:ind w:left="1418" w:hangingChars="709" w:hanging="1418"/>
      <w:jc w:val="left"/>
    </w:pPr>
    <w:rPr>
      <w:rFonts w:eastAsia="Tahoma" w:cs="Tahoma"/>
      <w:color w:val="000080"/>
      <w:sz w:val="22"/>
      <w:szCs w:val="20"/>
    </w:rPr>
  </w:style>
  <w:style w:type="character" w:customStyle="1" w:styleId="a6">
    <w:name w:val="標題一 字元"/>
    <w:link w:val="a5"/>
    <w:rsid w:val="000957AF"/>
    <w:rPr>
      <w:rFonts w:ascii="Arial" w:eastAsia="Tahoma" w:hAnsi="Arial" w:cs="Tahoma"/>
      <w:b/>
      <w:bCs/>
      <w:color w:val="000080"/>
      <w:sz w:val="22"/>
    </w:rPr>
  </w:style>
  <w:style w:type="character" w:styleId="a7">
    <w:name w:val="Hyperlink"/>
    <w:uiPriority w:val="99"/>
    <w:unhideWhenUsed/>
    <w:rsid w:val="00106E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umap.org/USCO/en/home/index.php" TargetMode="External"/><Relationship Id="rId5" Type="http://schemas.openxmlformats.org/officeDocument/2006/relationships/hyperlink" Target="http://www.umap.org/en/download/index.php?setgid=1"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1094</Words>
  <Characters>6241</Characters>
  <Application>Microsoft Office Word</Application>
  <DocSecurity>0</DocSecurity>
  <Lines>52</Lines>
  <Paragraphs>14</Paragraphs>
  <ScaleCrop>false</ScaleCrop>
  <Company/>
  <LinksUpToDate>false</LinksUpToDate>
  <CharactersWithSpaces>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2012-06-18T07:22:00Z</dcterms:created>
  <dcterms:modified xsi:type="dcterms:W3CDTF">2012-06-18T07:27:00Z</dcterms:modified>
</cp:coreProperties>
</file>